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36FE8EA7"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75153C">
        <w:rPr>
          <w:rFonts w:cs="Arial"/>
          <w:b/>
          <w:sz w:val="22"/>
          <w:lang w:val="en-US"/>
        </w:rPr>
        <w:t>6</w:t>
      </w:r>
      <w:r>
        <w:rPr>
          <w:rFonts w:cs="Arial"/>
          <w:b/>
          <w:i/>
          <w:sz w:val="22"/>
          <w:lang w:val="en-US"/>
        </w:rPr>
        <w:tab/>
      </w:r>
      <w:bookmarkStart w:id="4" w:name="_GoBack"/>
      <w:r w:rsidR="00142A2B" w:rsidRPr="00142A2B">
        <w:rPr>
          <w:rFonts w:cs="Arial"/>
          <w:b/>
          <w:i/>
          <w:sz w:val="22"/>
          <w:lang w:val="en-US"/>
        </w:rPr>
        <w:t>R2-2404253</w:t>
      </w:r>
      <w:bookmarkEnd w:id="4"/>
    </w:p>
    <w:p w14:paraId="3F17F203" w14:textId="7C9550E0" w:rsidR="00FB3C9D" w:rsidRDefault="00142A2B">
      <w:pPr>
        <w:tabs>
          <w:tab w:val="left" w:pos="1701"/>
          <w:tab w:val="right" w:pos="9639"/>
        </w:tabs>
        <w:spacing w:after="0"/>
        <w:rPr>
          <w:rFonts w:cs="Arial"/>
          <w:b/>
          <w:color w:val="000000"/>
          <w:sz w:val="24"/>
        </w:rPr>
      </w:pPr>
      <w:r w:rsidRPr="003271A4">
        <w:rPr>
          <w:rFonts w:cs="Arial"/>
          <w:b/>
          <w:sz w:val="22"/>
          <w:lang w:val="en-US"/>
        </w:rPr>
        <w:t>Fukuoka City, Fukuoka, Japan</w:t>
      </w:r>
      <w:r>
        <w:rPr>
          <w:rFonts w:cs="Arial"/>
          <w:b/>
          <w:sz w:val="22"/>
          <w:lang w:val="en-US"/>
        </w:rPr>
        <w:t>, May 2024</w:t>
      </w:r>
      <w:r w:rsidR="003D1DDD">
        <w:rPr>
          <w:rFonts w:cs="Arial"/>
          <w:b/>
          <w:sz w:val="22"/>
          <w:lang w:val="en-US"/>
        </w:rPr>
        <w:tab/>
      </w:r>
      <w:bookmarkEnd w:id="0"/>
      <w:bookmarkEnd w:id="1"/>
      <w:bookmarkEnd w:id="2"/>
      <w:bookmarkEnd w:id="3"/>
    </w:p>
    <w:p w14:paraId="14AC234D" w14:textId="77777777" w:rsidR="00FB3C9D" w:rsidRPr="0075153C" w:rsidRDefault="00FB3C9D" w:rsidP="00362340">
      <w:pPr>
        <w:tabs>
          <w:tab w:val="left" w:pos="1701"/>
          <w:tab w:val="right" w:pos="9639"/>
        </w:tabs>
        <w:spacing w:before="100" w:beforeAutospacing="1" w:after="100" w:afterAutospacing="1"/>
        <w:rPr>
          <w:rFonts w:cs="Arial"/>
          <w:b/>
          <w:color w:val="000000"/>
          <w:sz w:val="24"/>
        </w:rPr>
      </w:pPr>
    </w:p>
    <w:p w14:paraId="2AD2FC05" w14:textId="493FF8BB" w:rsidR="00FB3C9D" w:rsidRDefault="003D1DDD">
      <w:pPr>
        <w:pStyle w:val="3GPPHeader"/>
        <w:rPr>
          <w:sz w:val="22"/>
        </w:rPr>
      </w:pPr>
      <w:r>
        <w:rPr>
          <w:sz w:val="22"/>
        </w:rPr>
        <w:t>Agenda Item:</w:t>
      </w:r>
      <w:r>
        <w:rPr>
          <w:sz w:val="22"/>
        </w:rPr>
        <w:tab/>
      </w:r>
      <w:r w:rsidR="00A2537F">
        <w:rPr>
          <w:sz w:val="22"/>
        </w:rPr>
        <w:t>7</w:t>
      </w:r>
      <w:r w:rsidR="00E31D0E">
        <w:rPr>
          <w:sz w:val="22"/>
        </w:rPr>
        <w:t>.9.</w:t>
      </w:r>
      <w:r w:rsidR="00882227">
        <w:rPr>
          <w:sz w:val="22"/>
        </w:rPr>
        <w:t>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587C4E3" w:rsidR="00FB3C9D" w:rsidRDefault="003D1DDD">
      <w:pPr>
        <w:pStyle w:val="3GPPHeader"/>
        <w:rPr>
          <w:sz w:val="22"/>
        </w:rPr>
      </w:pPr>
      <w:r>
        <w:rPr>
          <w:sz w:val="22"/>
        </w:rPr>
        <w:t>Title:</w:t>
      </w:r>
      <w:r>
        <w:rPr>
          <w:sz w:val="22"/>
        </w:rPr>
        <w:tab/>
        <w:t xml:space="preserve">Discussion on </w:t>
      </w:r>
      <w:r w:rsidR="00882227">
        <w:rPr>
          <w:sz w:val="22"/>
        </w:rPr>
        <w:t>SRAP corrections</w:t>
      </w:r>
      <w:r>
        <w:rPr>
          <w:sz w:val="22"/>
        </w:rPr>
        <w:t xml:space="preserve"> </w:t>
      </w:r>
    </w:p>
    <w:p w14:paraId="7A91C77A" w14:textId="626A2A6F" w:rsidR="00FB3C9D" w:rsidRDefault="003D1DDD">
      <w:pPr>
        <w:pStyle w:val="3GPPHeader"/>
        <w:rPr>
          <w:sz w:val="22"/>
        </w:rPr>
      </w:pPr>
      <w:r>
        <w:rPr>
          <w:sz w:val="22"/>
        </w:rPr>
        <w:t>Document for:</w:t>
      </w:r>
      <w:r>
        <w:rPr>
          <w:sz w:val="22"/>
        </w:rPr>
        <w:tab/>
        <w:t xml:space="preserve">Discussion, </w:t>
      </w:r>
      <w:r w:rsidR="00B55FB5">
        <w:rPr>
          <w:sz w:val="22"/>
        </w:rPr>
        <w:t>Agreement</w:t>
      </w:r>
    </w:p>
    <w:p w14:paraId="459E9FD0" w14:textId="77777777" w:rsidR="00FB3C9D" w:rsidRDefault="00FB3C9D"/>
    <w:p w14:paraId="7165B837" w14:textId="77777777" w:rsidR="00FB3C9D" w:rsidRDefault="003D1DDD">
      <w:pPr>
        <w:pStyle w:val="1"/>
      </w:pPr>
      <w:bookmarkStart w:id="5" w:name="_Ref488331639"/>
      <w:bookmarkStart w:id="6" w:name="_Toc131757144"/>
      <w:r>
        <w:t>Introduction</w:t>
      </w:r>
      <w:bookmarkStart w:id="7" w:name="_Ref178064866"/>
      <w:bookmarkEnd w:id="5"/>
      <w:bookmarkEnd w:id="6"/>
    </w:p>
    <w:p w14:paraId="44D5DC77" w14:textId="71EA6948" w:rsidR="00041594" w:rsidRDefault="003D1DDD" w:rsidP="00E54656">
      <w:pPr>
        <w:rPr>
          <w:lang w:eastAsia="ko-KR"/>
        </w:rPr>
      </w:pPr>
      <w:r>
        <w:rPr>
          <w:lang w:eastAsia="ko-KR"/>
        </w:rPr>
        <w:t xml:space="preserve">This paper will discuss </w:t>
      </w:r>
      <w:r w:rsidR="00E31D0E">
        <w:rPr>
          <w:lang w:eastAsia="ko-KR"/>
        </w:rPr>
        <w:t xml:space="preserve">the </w:t>
      </w:r>
      <w:bookmarkEnd w:id="7"/>
      <w:r w:rsidR="00882227">
        <w:rPr>
          <w:lang w:eastAsia="ko-KR"/>
        </w:rPr>
        <w:t>SRAP</w:t>
      </w:r>
      <w:r w:rsidR="008A3498">
        <w:rPr>
          <w:lang w:eastAsia="ko-KR"/>
        </w:rPr>
        <w:t xml:space="preserve"> </w:t>
      </w:r>
      <w:r w:rsidR="00882227">
        <w:rPr>
          <w:lang w:eastAsia="ko-KR"/>
        </w:rPr>
        <w:t>issues</w:t>
      </w:r>
      <w:r w:rsidR="008A3498">
        <w:rPr>
          <w:lang w:eastAsia="ko-KR"/>
        </w:rPr>
        <w:t xml:space="preserve"> for R18 Relay enhancement</w:t>
      </w:r>
      <w:r w:rsidR="0049681A">
        <w:rPr>
          <w:lang w:eastAsia="ko-KR"/>
        </w:rPr>
        <w:t>.</w:t>
      </w:r>
    </w:p>
    <w:p w14:paraId="334886F6" w14:textId="48D5E29F" w:rsidR="0073288F" w:rsidRDefault="0049681A" w:rsidP="0073288F">
      <w:pPr>
        <w:pStyle w:val="1"/>
      </w:pPr>
      <w:bookmarkStart w:id="8" w:name="_Toc131757145"/>
      <w:r>
        <w:rPr>
          <w:rFonts w:hint="eastAsia"/>
        </w:rPr>
        <w:t>D</w:t>
      </w:r>
      <w:r>
        <w:t>iscussion</w:t>
      </w:r>
      <w:bookmarkEnd w:id="8"/>
      <w:r w:rsidR="0073288F">
        <w:t xml:space="preserve"> </w:t>
      </w:r>
    </w:p>
    <w:p w14:paraId="5063C427" w14:textId="3D37B72E" w:rsidR="00882227" w:rsidRDefault="00882227" w:rsidP="00882227">
      <w:r>
        <w:rPr>
          <w:rFonts w:hint="eastAsia"/>
        </w:rPr>
        <w:t>I</w:t>
      </w:r>
      <w:r>
        <w:t>n the POST-125bis discussion, the following 2 comments are received for the egress link determination at U2U Remote UE and U2U Relay UE:</w:t>
      </w:r>
    </w:p>
    <w:tbl>
      <w:tblPr>
        <w:tblStyle w:val="aff9"/>
        <w:tblW w:w="9631" w:type="dxa"/>
        <w:tblLook w:val="04A0" w:firstRow="1" w:lastRow="0" w:firstColumn="1" w:lastColumn="0" w:noHBand="0" w:noVBand="1"/>
      </w:tblPr>
      <w:tblGrid>
        <w:gridCol w:w="984"/>
        <w:gridCol w:w="939"/>
        <w:gridCol w:w="7708"/>
      </w:tblGrid>
      <w:tr w:rsidR="007262FB" w14:paraId="42947FC1" w14:textId="77777777" w:rsidTr="007262FB">
        <w:tc>
          <w:tcPr>
            <w:tcW w:w="988" w:type="dxa"/>
          </w:tcPr>
          <w:p w14:paraId="524DABD1"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pPr>
            <w:r>
              <w:t>Apple</w:t>
            </w:r>
          </w:p>
        </w:tc>
        <w:tc>
          <w:tcPr>
            <w:tcW w:w="850" w:type="dxa"/>
          </w:tcPr>
          <w:p w14:paraId="08C55303"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pPr>
            <w:r>
              <w:t>5.3a.1.2</w:t>
            </w:r>
          </w:p>
        </w:tc>
        <w:tc>
          <w:tcPr>
            <w:tcW w:w="7793" w:type="dxa"/>
          </w:tcPr>
          <w:p w14:paraId="150E44A7"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pPr>
            <w:r>
              <w:t>It is better to move the 2</w:t>
            </w:r>
            <w:r w:rsidRPr="00C2581E">
              <w:rPr>
                <w:vertAlign w:val="superscript"/>
              </w:rPr>
              <w:t>nd</w:t>
            </w:r>
            <w:r>
              <w:t xml:space="preserve"> bullet below ahead as the first bullet and change it as below: </w:t>
            </w:r>
          </w:p>
          <w:p w14:paraId="5F6C74BC" w14:textId="77777777" w:rsidR="007262FB" w:rsidRPr="00C2581E" w:rsidRDefault="007262FB" w:rsidP="0080225B">
            <w:pPr>
              <w:pStyle w:val="B1"/>
              <w:rPr>
                <w:i/>
                <w:iCs/>
                <w:lang w:eastAsia="zh-CN"/>
              </w:rPr>
            </w:pPr>
            <w:r>
              <w:t>-</w:t>
            </w:r>
            <w:r>
              <w:tab/>
            </w:r>
            <w:r w:rsidRPr="00C2581E">
              <w:rPr>
                <w:i/>
                <w:iCs/>
              </w:rPr>
              <w:t xml:space="preserve">Determine the egress link on PC5 interface towards the U2U relay UE based on the </w:t>
            </w:r>
            <w:r w:rsidRPr="00D61BCF">
              <w:rPr>
                <w:i/>
                <w:iCs/>
                <w:color w:val="FF0000"/>
                <w:u w:val="single"/>
              </w:rPr>
              <w:t xml:space="preserve">intended </w:t>
            </w:r>
            <w:r w:rsidRPr="0049301A">
              <w:rPr>
                <w:i/>
                <w:iCs/>
                <w:color w:val="FF0000"/>
                <w:u w:val="single"/>
              </w:rPr>
              <w:t xml:space="preserve">end-to-end PC5 link that the </w:t>
            </w:r>
            <w:r>
              <w:rPr>
                <w:i/>
                <w:iCs/>
                <w:color w:val="FF0000"/>
                <w:u w:val="single"/>
              </w:rPr>
              <w:t xml:space="preserve">U2U </w:t>
            </w:r>
            <w:r w:rsidRPr="0049301A">
              <w:rPr>
                <w:i/>
                <w:iCs/>
                <w:color w:val="FF0000"/>
                <w:u w:val="single"/>
              </w:rPr>
              <w:t xml:space="preserve">SRAP </w:t>
            </w:r>
            <w:r>
              <w:rPr>
                <w:i/>
                <w:iCs/>
                <w:color w:val="FF0000"/>
                <w:u w:val="single"/>
              </w:rPr>
              <w:t xml:space="preserve">DATA </w:t>
            </w:r>
            <w:r w:rsidRPr="0049301A">
              <w:rPr>
                <w:i/>
                <w:iCs/>
                <w:color w:val="FF0000"/>
                <w:u w:val="single"/>
              </w:rPr>
              <w:t xml:space="preserve">SDU belongs </w:t>
            </w:r>
            <w:proofErr w:type="gramStart"/>
            <w:r w:rsidRPr="0049301A">
              <w:rPr>
                <w:i/>
                <w:iCs/>
                <w:color w:val="FF0000"/>
                <w:u w:val="single"/>
              </w:rPr>
              <w:t xml:space="preserve">to  </w:t>
            </w:r>
            <w:r w:rsidRPr="0049301A">
              <w:rPr>
                <w:i/>
                <w:iCs/>
                <w:strike/>
                <w:color w:val="FF0000"/>
              </w:rPr>
              <w:t>concerned</w:t>
            </w:r>
            <w:proofErr w:type="gramEnd"/>
            <w:r w:rsidRPr="0049301A">
              <w:rPr>
                <w:i/>
                <w:iCs/>
                <w:strike/>
                <w:color w:val="FF0000"/>
              </w:rPr>
              <w:t xml:space="preserve"> </w:t>
            </w:r>
            <w:r w:rsidRPr="0049301A">
              <w:rPr>
                <w:i/>
                <w:iCs/>
                <w:strike/>
                <w:color w:val="FF0000"/>
                <w:lang w:eastAsia="zh-CN"/>
              </w:rPr>
              <w:t>sl-RemoteUE-L2Identity and</w:t>
            </w:r>
            <w:r w:rsidRPr="0049301A">
              <w:rPr>
                <w:i/>
                <w:iCs/>
                <w:strike/>
                <w:color w:val="FF0000"/>
              </w:rPr>
              <w:t xml:space="preserve"> </w:t>
            </w:r>
            <w:r w:rsidRPr="0049301A">
              <w:rPr>
                <w:i/>
                <w:iCs/>
                <w:strike/>
                <w:color w:val="FF0000"/>
                <w:lang w:eastAsia="zh-CN"/>
              </w:rPr>
              <w:t>sl-PeerRemoteUE-L2Identity</w:t>
            </w:r>
            <w:r w:rsidRPr="0049301A">
              <w:rPr>
                <w:i/>
                <w:iCs/>
                <w:strike/>
                <w:color w:val="FF0000"/>
              </w:rPr>
              <w:t xml:space="preserve"> as specified in TS 38.331 [3]</w:t>
            </w:r>
            <w:r w:rsidRPr="0049301A">
              <w:rPr>
                <w:i/>
                <w:iCs/>
                <w:color w:val="FF0000"/>
              </w:rPr>
              <w:t>;</w:t>
            </w:r>
          </w:p>
          <w:p w14:paraId="5EC747BB"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rPr>
                <w:iCs/>
              </w:rPr>
            </w:pPr>
            <w:r>
              <w:t>This is because the remote UE need determine the egress link (1</w:t>
            </w:r>
            <w:r w:rsidRPr="00D61BCF">
              <w:rPr>
                <w:vertAlign w:val="superscript"/>
              </w:rPr>
              <w:t>st</w:t>
            </w:r>
            <w:r>
              <w:t xml:space="preserve"> hop) first based on its U2U relay selection for the particular e2e link the SRAP SDU belongs to, then it can check </w:t>
            </w:r>
            <w:proofErr w:type="gramStart"/>
            <w:r>
              <w:t>the  “</w:t>
            </w:r>
            <w:proofErr w:type="spellStart"/>
            <w:proofErr w:type="gramEnd"/>
            <w:r>
              <w:rPr>
                <w:i/>
              </w:rPr>
              <w:t>sl-LocalID-PairToAddModList</w:t>
            </w:r>
            <w:proofErr w:type="spellEnd"/>
            <w:r>
              <w:t xml:space="preserve">   “ sent by this selected U2U relay UE in prior PC5-RRC configuration. Otherwise, the specification seems suggest the Source </w:t>
            </w:r>
            <w:proofErr w:type="gramStart"/>
            <w:r>
              <w:t>remote  UE</w:t>
            </w:r>
            <w:proofErr w:type="gramEnd"/>
            <w:r>
              <w:t xml:space="preserve"> need have a completely blind search of all “</w:t>
            </w:r>
            <w:r>
              <w:rPr>
                <w:i/>
              </w:rPr>
              <w:t xml:space="preserve">sl-RemoteUE-L2Identity, sl-PeerRemoteUE-L2Identity “ </w:t>
            </w:r>
            <w:r w:rsidRPr="0049301A">
              <w:rPr>
                <w:iCs/>
              </w:rPr>
              <w:t>from all different relay UEs</w:t>
            </w:r>
            <w:r>
              <w:rPr>
                <w:iCs/>
              </w:rPr>
              <w:t>, which is not a plausible UE implementation.</w:t>
            </w:r>
          </w:p>
          <w:p w14:paraId="1E17BF4E"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pPr>
            <w:r>
              <w:t>Then, we suggest the align the title of 5.3a.1.2 as “Egress link, UE ID fields, and BEARER ID field determination”</w:t>
            </w:r>
          </w:p>
          <w:p w14:paraId="1012DC2B"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pPr>
          </w:p>
          <w:p w14:paraId="3E952660"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rPr>
                <w:color w:val="4472C4" w:themeColor="accent1"/>
                <w:lang w:val="en-US"/>
              </w:rPr>
            </w:pPr>
            <w:r w:rsidRPr="00F726DD">
              <w:rPr>
                <w:rFonts w:hint="eastAsia"/>
                <w:color w:val="4472C4" w:themeColor="accent1"/>
                <w:lang w:val="en-US"/>
              </w:rPr>
              <w:t>[</w:t>
            </w:r>
            <w:r w:rsidRPr="00F726DD">
              <w:rPr>
                <w:color w:val="4472C4" w:themeColor="accent1"/>
                <w:lang w:val="en-US"/>
              </w:rPr>
              <w:t>Rapp] Thanks for the comments,</w:t>
            </w:r>
            <w:r>
              <w:rPr>
                <w:color w:val="4472C4" w:themeColor="accent1"/>
                <w:lang w:val="en-US"/>
              </w:rPr>
              <w:t xml:space="preserve"> t</w:t>
            </w:r>
            <w:r w:rsidRPr="00081E9D">
              <w:rPr>
                <w:color w:val="4472C4" w:themeColor="accent1"/>
                <w:lang w:val="en-US"/>
              </w:rPr>
              <w:t xml:space="preserve">he order of link determination and UE ID determination </w:t>
            </w:r>
            <w:r>
              <w:rPr>
                <w:color w:val="4472C4" w:themeColor="accent1"/>
                <w:lang w:val="en-US"/>
              </w:rPr>
              <w:t>will be</w:t>
            </w:r>
            <w:r w:rsidRPr="00081E9D">
              <w:rPr>
                <w:color w:val="4472C4" w:themeColor="accent1"/>
                <w:lang w:val="en-US"/>
              </w:rPr>
              <w:t xml:space="preserve"> updated as suggested.</w:t>
            </w:r>
          </w:p>
          <w:p w14:paraId="7AEE1906"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rPr>
                <w:color w:val="4472C4" w:themeColor="accent1"/>
                <w:lang w:val="en-US"/>
              </w:rPr>
            </w:pPr>
            <w:r>
              <w:rPr>
                <w:color w:val="4472C4" w:themeColor="accent1"/>
                <w:lang w:val="en-US"/>
              </w:rPr>
              <w:t>For the rewording of egress link determination, the current wording seems clearer since the “intended end-to-end PC5 link” is actually identified by the L2 ID of the source/target remote UE pair. Besides, the current wording is also aligned with R17 U2N relay and the link determination at the U2U Relay UE, so prefer to keep the wording a</w:t>
            </w:r>
            <w:r w:rsidRPr="00081E9D">
              <w:rPr>
                <w:color w:val="4472C4" w:themeColor="accent1"/>
                <w:lang w:val="en-US"/>
              </w:rPr>
              <w:t xml:space="preserve">s it </w:t>
            </w:r>
            <w:r>
              <w:rPr>
                <w:color w:val="4472C4" w:themeColor="accent1"/>
                <w:lang w:val="en-US"/>
              </w:rPr>
              <w:t>is.</w:t>
            </w:r>
          </w:p>
          <w:p w14:paraId="1B42E774" w14:textId="77777777" w:rsidR="007262FB" w:rsidRPr="00410316" w:rsidRDefault="007262FB" w:rsidP="0080225B">
            <w:pPr>
              <w:pBdr>
                <w:top w:val="none" w:sz="0" w:space="0" w:color="auto"/>
                <w:left w:val="none" w:sz="0" w:space="0" w:color="auto"/>
                <w:bottom w:val="none" w:sz="0" w:space="0" w:color="auto"/>
                <w:right w:val="none" w:sz="0" w:space="0" w:color="auto"/>
                <w:between w:val="none" w:sz="0" w:space="0" w:color="auto"/>
              </w:pBdr>
              <w:spacing w:before="120"/>
              <w:rPr>
                <w:i/>
                <w:color w:val="7030A0"/>
              </w:rPr>
            </w:pPr>
            <w:r w:rsidRPr="00410316">
              <w:rPr>
                <w:color w:val="7030A0"/>
              </w:rPr>
              <w:t>[Apple2] There is a difference between the</w:t>
            </w:r>
            <w:r w:rsidRPr="00410316">
              <w:rPr>
                <w:color w:val="7030A0"/>
              </w:rPr>
              <w:br/>
            </w:r>
            <w:r w:rsidRPr="00410316">
              <w:rPr>
                <w:color w:val="7030A0"/>
                <w:lang w:val="en-US"/>
              </w:rPr>
              <w:t>“ L2 ID of the source/target remote UE pair</w:t>
            </w:r>
            <w:r w:rsidRPr="00410316">
              <w:rPr>
                <w:color w:val="7030A0"/>
              </w:rPr>
              <w:t>” and the text currently used as “</w:t>
            </w:r>
            <w:r w:rsidRPr="00410316">
              <w:rPr>
                <w:i/>
                <w:color w:val="7030A0"/>
              </w:rPr>
              <w:t>sl-RemoteUE-L2Identity, sl-PeerRemoteUE-L2Identity” because the former means the information</w:t>
            </w:r>
            <w:r>
              <w:rPr>
                <w:i/>
                <w:color w:val="7030A0"/>
              </w:rPr>
              <w:t xml:space="preserve"> of L2 ID</w:t>
            </w:r>
            <w:r w:rsidRPr="00410316">
              <w:rPr>
                <w:i/>
                <w:color w:val="7030A0"/>
              </w:rPr>
              <w:t xml:space="preserve"> </w:t>
            </w:r>
            <w:r>
              <w:rPr>
                <w:i/>
                <w:color w:val="7030A0"/>
              </w:rPr>
              <w:t xml:space="preserve">are </w:t>
            </w:r>
            <w:r w:rsidRPr="00410316">
              <w:rPr>
                <w:i/>
                <w:color w:val="7030A0"/>
              </w:rPr>
              <w:t xml:space="preserve">passed from upper layer along with SRAP SDU, but the latter means the entry received in </w:t>
            </w:r>
            <w:proofErr w:type="spellStart"/>
            <w:r w:rsidRPr="00410316">
              <w:rPr>
                <w:i/>
                <w:color w:val="7030A0"/>
              </w:rPr>
              <w:t>RRCReconfigurationSidleink</w:t>
            </w:r>
            <w:proofErr w:type="spellEnd"/>
            <w:r w:rsidRPr="00410316">
              <w:rPr>
                <w:i/>
                <w:color w:val="7030A0"/>
              </w:rPr>
              <w:t xml:space="preserve">. </w:t>
            </w:r>
            <w:r>
              <w:rPr>
                <w:i/>
                <w:color w:val="7030A0"/>
              </w:rPr>
              <w:t>Both those two needs to match</w:t>
            </w:r>
            <w:r w:rsidRPr="00410316">
              <w:rPr>
                <w:i/>
                <w:color w:val="7030A0"/>
              </w:rPr>
              <w:t xml:space="preserve">. </w:t>
            </w:r>
            <w:r>
              <w:rPr>
                <w:i/>
                <w:color w:val="7030A0"/>
              </w:rPr>
              <w:t>To make this clear,</w:t>
            </w:r>
            <w:r w:rsidRPr="00410316">
              <w:rPr>
                <w:i/>
                <w:color w:val="7030A0"/>
              </w:rPr>
              <w:t xml:space="preserve"> I suggest to change the wording as</w:t>
            </w:r>
            <w:r>
              <w:rPr>
                <w:i/>
                <w:color w:val="7030A0"/>
              </w:rPr>
              <w:t xml:space="preserve"> exactly as below</w:t>
            </w:r>
            <w:r w:rsidRPr="00410316">
              <w:rPr>
                <w:i/>
                <w:color w:val="7030A0"/>
              </w:rPr>
              <w:t>:</w:t>
            </w:r>
          </w:p>
          <w:p w14:paraId="70B612BF"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rPr>
                <w:color w:val="FF0000"/>
              </w:rPr>
            </w:pPr>
            <w:r w:rsidRPr="00C2581E">
              <w:rPr>
                <w:i/>
                <w:iCs/>
              </w:rPr>
              <w:t xml:space="preserve">Determine the egress link on PC5 interface towards the U2U relay UE based on the </w:t>
            </w:r>
            <w:r w:rsidRPr="00EB724B">
              <w:rPr>
                <w:i/>
                <w:iCs/>
                <w:color w:val="FF0000"/>
                <w:u w:val="single"/>
              </w:rPr>
              <w:t xml:space="preserve">associated </w:t>
            </w:r>
            <w:r w:rsidRPr="00410316">
              <w:rPr>
                <w:i/>
                <w:color w:val="FF0000"/>
                <w:u w:val="single"/>
              </w:rPr>
              <w:t>L2 ID of the source/target remote UE pair</w:t>
            </w:r>
            <w:r w:rsidRPr="00410316">
              <w:rPr>
                <w:i/>
                <w:iCs/>
                <w:color w:val="FF0000"/>
                <w:u w:val="single"/>
              </w:rPr>
              <w:t xml:space="preserve"> </w:t>
            </w:r>
            <w:r>
              <w:rPr>
                <w:i/>
                <w:iCs/>
                <w:color w:val="FF0000"/>
                <w:u w:val="single"/>
              </w:rPr>
              <w:t xml:space="preserve">of </w:t>
            </w:r>
            <w:r w:rsidRPr="0049301A">
              <w:rPr>
                <w:i/>
                <w:iCs/>
                <w:color w:val="FF0000"/>
                <w:u w:val="single"/>
              </w:rPr>
              <w:t xml:space="preserve">the </w:t>
            </w:r>
            <w:r>
              <w:rPr>
                <w:i/>
                <w:iCs/>
                <w:color w:val="FF0000"/>
                <w:u w:val="single"/>
              </w:rPr>
              <w:t xml:space="preserve">U2U </w:t>
            </w:r>
            <w:r w:rsidRPr="0049301A">
              <w:rPr>
                <w:i/>
                <w:iCs/>
                <w:color w:val="FF0000"/>
                <w:u w:val="single"/>
              </w:rPr>
              <w:t xml:space="preserve">SRAP </w:t>
            </w:r>
            <w:r>
              <w:rPr>
                <w:i/>
                <w:iCs/>
                <w:color w:val="FF0000"/>
                <w:u w:val="single"/>
              </w:rPr>
              <w:t xml:space="preserve">DATA </w:t>
            </w:r>
            <w:r w:rsidRPr="0049301A">
              <w:rPr>
                <w:i/>
                <w:iCs/>
                <w:color w:val="FF0000"/>
                <w:u w:val="single"/>
              </w:rPr>
              <w:t>SDU</w:t>
            </w:r>
            <w:r>
              <w:rPr>
                <w:i/>
                <w:iCs/>
                <w:color w:val="FF0000"/>
                <w:u w:val="single"/>
              </w:rPr>
              <w:t xml:space="preserve"> </w:t>
            </w:r>
            <w:r>
              <w:rPr>
                <w:i/>
                <w:iCs/>
                <w:color w:val="FF0000"/>
                <w:u w:val="single"/>
              </w:rPr>
              <w:lastRenderedPageBreak/>
              <w:t xml:space="preserve">matching the </w:t>
            </w:r>
            <w:r w:rsidRPr="0049301A">
              <w:rPr>
                <w:i/>
                <w:iCs/>
                <w:color w:val="FF0000"/>
                <w:u w:val="single"/>
              </w:rPr>
              <w:t xml:space="preserve">  </w:t>
            </w:r>
            <w:r w:rsidRPr="0049301A">
              <w:rPr>
                <w:i/>
                <w:iCs/>
                <w:strike/>
                <w:color w:val="FF0000"/>
              </w:rPr>
              <w:t xml:space="preserve">concerned </w:t>
            </w:r>
            <w:bookmarkStart w:id="9" w:name="_Hlk165969320"/>
            <w:r w:rsidRPr="00EB724B">
              <w:rPr>
                <w:i/>
                <w:iCs/>
                <w:color w:val="000000" w:themeColor="text1"/>
              </w:rPr>
              <w:t>sl-RemoteUE-L2Identity and sl-PeerRemoteUE-L2Identity</w:t>
            </w:r>
            <w:bookmarkEnd w:id="9"/>
            <w:r>
              <w:rPr>
                <w:i/>
                <w:iCs/>
                <w:color w:val="000000" w:themeColor="text1"/>
              </w:rPr>
              <w:t xml:space="preserve"> </w:t>
            </w:r>
            <w:r w:rsidRPr="00EB724B">
              <w:rPr>
                <w:i/>
                <w:iCs/>
                <w:color w:val="FF0000"/>
                <w:u w:val="single"/>
              </w:rPr>
              <w:t>configured by the U2U relay UE</w:t>
            </w:r>
            <w:r w:rsidRPr="00EB724B">
              <w:rPr>
                <w:i/>
                <w:iCs/>
                <w:color w:val="000000" w:themeColor="text1"/>
              </w:rPr>
              <w:t xml:space="preserve"> as specified in TS 38.331 [3]</w:t>
            </w:r>
            <w:r w:rsidRPr="0049301A">
              <w:rPr>
                <w:i/>
                <w:iCs/>
                <w:color w:val="FF0000"/>
              </w:rPr>
              <w:t>;</w:t>
            </w:r>
          </w:p>
          <w:p w14:paraId="13FA1FC7"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rPr>
                <w:color w:val="7030A0"/>
              </w:rPr>
            </w:pPr>
            <w:r w:rsidRPr="00EB724B">
              <w:rPr>
                <w:color w:val="7030A0"/>
              </w:rPr>
              <w:t>I do not understand why th</w:t>
            </w:r>
            <w:r>
              <w:rPr>
                <w:color w:val="7030A0"/>
              </w:rPr>
              <w:t>e current</w:t>
            </w:r>
            <w:r w:rsidRPr="00EB724B">
              <w:rPr>
                <w:color w:val="7030A0"/>
              </w:rPr>
              <w:t xml:space="preserve"> wording is aligned with R17 U2N relay for remote UE because there is no “egress link determination” part in U2N remote UE operation in section 5.3.1. So, it is unclear how this can be “aligned” between U2N and U2U. Anyway, the U2N remote UE only have a single relay selected, so there is no any ambiguity of the egress link.</w:t>
            </w:r>
          </w:p>
          <w:p w14:paraId="7DA1C877"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pPr>
            <w:r w:rsidRPr="002B5E7D">
              <w:rPr>
                <w:rFonts w:hint="eastAsia"/>
                <w:color w:val="4472C4" w:themeColor="accent1"/>
              </w:rPr>
              <w:t>[</w:t>
            </w:r>
            <w:r w:rsidRPr="002B5E7D">
              <w:rPr>
                <w:color w:val="4472C4" w:themeColor="accent1"/>
              </w:rPr>
              <w:t>Rapp] Thanks for the further clarification, considering this change is raised during this POST email discussion, and not fully discussed among companies, due to limited time, it is suggested to have more discussion on this in next RAN2 meeting</w:t>
            </w:r>
            <w:r>
              <w:rPr>
                <w:color w:val="4472C4" w:themeColor="accent1"/>
              </w:rPr>
              <w:t xml:space="preserve"> and not include it in the CR for now.</w:t>
            </w:r>
          </w:p>
        </w:tc>
      </w:tr>
      <w:tr w:rsidR="007262FB" w:rsidRPr="008C7B95" w14:paraId="78727A81" w14:textId="77777777" w:rsidTr="007262FB">
        <w:tc>
          <w:tcPr>
            <w:tcW w:w="988" w:type="dxa"/>
          </w:tcPr>
          <w:p w14:paraId="55F5F923"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pPr>
            <w:r>
              <w:lastRenderedPageBreak/>
              <w:t>Apple</w:t>
            </w:r>
          </w:p>
        </w:tc>
        <w:tc>
          <w:tcPr>
            <w:tcW w:w="850" w:type="dxa"/>
          </w:tcPr>
          <w:p w14:paraId="58638E60"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pPr>
            <w:r>
              <w:t>5.3a.3.2</w:t>
            </w:r>
          </w:p>
        </w:tc>
        <w:tc>
          <w:tcPr>
            <w:tcW w:w="7793" w:type="dxa"/>
          </w:tcPr>
          <w:p w14:paraId="7E59F0D5"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pPr>
            <w:r>
              <w:t>The current condition to determine egress link is insufficient. A relay UE can allocate the same local ID pair (</w:t>
            </w:r>
            <w:proofErr w:type="gramStart"/>
            <w:r>
              <w:t>e.g.,.</w:t>
            </w:r>
            <w:proofErr w:type="gramEnd"/>
            <w:r>
              <w:t xml:space="preserve"> &lt;1,1&gt;) to several different source remote UEs as long as the L2 ID of remote UE is different. </w:t>
            </w:r>
            <w:proofErr w:type="spellStart"/>
            <w:r>
              <w:t>Therfeore</w:t>
            </w:r>
            <w:proofErr w:type="spellEnd"/>
            <w:r>
              <w:t>, it is wrong to just rely on the local ID pair checking to determine egress link:</w:t>
            </w:r>
          </w:p>
          <w:p w14:paraId="5B791429"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pPr>
            <w:r>
              <w:t>I suggest to change the condition as below</w:t>
            </w:r>
          </w:p>
          <w:p w14:paraId="4F07619A"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pPr>
          </w:p>
          <w:p w14:paraId="693842AF" w14:textId="77777777" w:rsidR="007262FB" w:rsidRDefault="007262FB" w:rsidP="007262FB">
            <w:pPr>
              <w:pStyle w:val="B1"/>
              <w:numPr>
                <w:ilvl w:val="0"/>
                <w:numId w:val="36"/>
              </w:numPr>
              <w:pBdr>
                <w:top w:val="none" w:sz="0" w:space="0" w:color="000000"/>
                <w:left w:val="none" w:sz="0" w:space="0" w:color="000000"/>
                <w:bottom w:val="none" w:sz="0" w:space="0" w:color="000000"/>
                <w:right w:val="none" w:sz="0" w:space="0" w:color="000000"/>
                <w:between w:val="none" w:sz="0" w:space="0" w:color="000000"/>
              </w:pBdr>
            </w:pPr>
            <w:r>
              <w:t xml:space="preserve">For the If there is an entry in </w:t>
            </w:r>
            <w:proofErr w:type="spellStart"/>
            <w:r>
              <w:rPr>
                <w:i/>
                <w:lang w:eastAsia="zh-CN"/>
              </w:rPr>
              <w:t>sl-LocalID-PairToAddModList</w:t>
            </w:r>
            <w:proofErr w:type="spellEnd"/>
            <w:r>
              <w:rPr>
                <w:iCs/>
                <w:lang w:eastAsia="zh-CN"/>
              </w:rPr>
              <w:t xml:space="preserve"> </w:t>
            </w:r>
            <w:r w:rsidRPr="00DB385B">
              <w:rPr>
                <w:iCs/>
                <w:color w:val="FF0000"/>
                <w:u w:val="single"/>
                <w:lang w:eastAsia="zh-CN"/>
              </w:rPr>
              <w:t>configured by this relay UE to the remote UE sending the concerned U2U SRAP DATA PDU</w:t>
            </w:r>
            <w:r>
              <w:t xml:space="preserve">, </w:t>
            </w:r>
            <w:r>
              <w:rPr>
                <w:rFonts w:hint="eastAsia"/>
                <w:lang w:val="en-US" w:eastAsia="zh-CN"/>
              </w:rPr>
              <w:t>in which the</w:t>
            </w:r>
            <w:r>
              <w:t xml:space="preserve"> </w:t>
            </w:r>
            <w:proofErr w:type="spellStart"/>
            <w:r>
              <w:rPr>
                <w:i/>
                <w:lang w:eastAsia="zh-CN"/>
              </w:rPr>
              <w:t>sl-RemoteUE-LocalIdentity</w:t>
            </w:r>
            <w:proofErr w:type="spellEnd"/>
            <w:r>
              <w:rPr>
                <w:lang w:eastAsia="zh-CN"/>
              </w:rPr>
              <w:t xml:space="preserve"> and</w:t>
            </w:r>
            <w:r>
              <w:rPr>
                <w:rFonts w:hint="eastAsia"/>
                <w:lang w:val="en-US" w:eastAsia="zh-CN"/>
              </w:rPr>
              <w:t xml:space="preserve"> </w:t>
            </w:r>
            <w:proofErr w:type="spellStart"/>
            <w:r>
              <w:rPr>
                <w:i/>
                <w:lang w:eastAsia="zh-CN"/>
              </w:rPr>
              <w:t>sl-PeerRemoteUE-LocalIdentity</w:t>
            </w:r>
            <w:proofErr w:type="spellEnd"/>
            <w:r>
              <w:t xml:space="preserve"> match the UE ID field</w:t>
            </w:r>
            <w:r>
              <w:rPr>
                <w:rFonts w:hint="eastAsia"/>
                <w:lang w:val="en-US" w:eastAsia="zh-CN"/>
              </w:rPr>
              <w:t>s</w:t>
            </w:r>
            <w:r>
              <w:t xml:space="preserve"> in</w:t>
            </w:r>
            <w:r>
              <w:rPr>
                <w:rFonts w:hint="eastAsia"/>
                <w:lang w:val="en-US" w:eastAsia="zh-CN"/>
              </w:rPr>
              <w:t xml:space="preserve"> the U2U</w:t>
            </w:r>
            <w:r>
              <w:t xml:space="preserve"> SRAP Data PDU:</w:t>
            </w:r>
          </w:p>
          <w:p w14:paraId="2E632970"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rPr>
                <w:color w:val="4472C4" w:themeColor="accent1"/>
                <w:lang w:val="en-US"/>
              </w:rPr>
            </w:pPr>
            <w:r w:rsidRPr="00F726DD">
              <w:rPr>
                <w:rFonts w:hint="eastAsia"/>
                <w:color w:val="4472C4" w:themeColor="accent1"/>
                <w:lang w:val="en-US"/>
              </w:rPr>
              <w:t>[</w:t>
            </w:r>
            <w:r w:rsidRPr="00F726DD">
              <w:rPr>
                <w:color w:val="4472C4" w:themeColor="accent1"/>
                <w:lang w:val="en-US"/>
              </w:rPr>
              <w:t>Rapp] Thanks for the comments,</w:t>
            </w:r>
            <w:r>
              <w:rPr>
                <w:color w:val="4472C4" w:themeColor="accent1"/>
                <w:lang w:val="en-US"/>
              </w:rPr>
              <w:t xml:space="preserve"> local ID is designed and carried in SRAP data PDU to identify the remote UEs, although the local ID allocation is fully up to relay UE implementation, but there seems no reason from relay UE perspective to set same local ID pair value for different U2U Relay link since it means the local ID is meaningless.</w:t>
            </w:r>
            <w:r>
              <w:rPr>
                <w:rFonts w:hint="eastAsia"/>
                <w:color w:val="4472C4" w:themeColor="accent1"/>
                <w:lang w:val="en-US"/>
              </w:rPr>
              <w:t xml:space="preserve"> </w:t>
            </w:r>
          </w:p>
          <w:p w14:paraId="2D397CD0" w14:textId="77777777" w:rsidR="007262FB" w:rsidRDefault="007262FB" w:rsidP="0080225B">
            <w:pPr>
              <w:pBdr>
                <w:top w:val="none" w:sz="0" w:space="0" w:color="auto"/>
                <w:left w:val="none" w:sz="0" w:space="0" w:color="auto"/>
                <w:bottom w:val="none" w:sz="0" w:space="0" w:color="auto"/>
                <w:right w:val="none" w:sz="0" w:space="0" w:color="auto"/>
                <w:between w:val="none" w:sz="0" w:space="0" w:color="auto"/>
              </w:pBdr>
              <w:spacing w:before="120"/>
              <w:rPr>
                <w:color w:val="7030A0"/>
              </w:rPr>
            </w:pPr>
            <w:r>
              <w:rPr>
                <w:color w:val="7030A0"/>
                <w:lang w:val="en-US"/>
              </w:rPr>
              <w:t xml:space="preserve">[Apple2] local ID is not “meaningless” as long as the relay UE can use it to determine the right second hop. There is no need to repeating the same debate on how local ID is allocated and whether one ID or two IDs are needed. RAN2 has reached the conclusion that all of those are completely up to relay UE implementation.  Therefore, as long as allocation the same local ID pair to different source remote UE works, then there is no reason for the spec to excluding such an allocation.  As implied by the above rapporteur reply, it is clear that the current wording has mandate the relay UE to NOT allocate same ID pair to different source remote UEs, this is in violation of the RAN2 agreement that local ID is up to relay UE implementation. So, I think it is right to adopt Apple’s suggestion to make the current SRAP spec “neutral” to any relay UE local ID allocation </w:t>
            </w:r>
            <w:proofErr w:type="gramStart"/>
            <w:r>
              <w:rPr>
                <w:color w:val="7030A0"/>
                <w:lang w:val="en-US"/>
              </w:rPr>
              <w:t xml:space="preserve">implementation.  </w:t>
            </w:r>
            <w:r w:rsidRPr="00EB724B">
              <w:rPr>
                <w:color w:val="7030A0"/>
              </w:rPr>
              <w:t>.</w:t>
            </w:r>
            <w:proofErr w:type="gramEnd"/>
          </w:p>
          <w:p w14:paraId="11760A36" w14:textId="77777777" w:rsidR="007262FB" w:rsidRPr="008C7B95" w:rsidRDefault="007262FB" w:rsidP="0080225B">
            <w:pPr>
              <w:pBdr>
                <w:top w:val="none" w:sz="0" w:space="0" w:color="auto"/>
                <w:left w:val="none" w:sz="0" w:space="0" w:color="auto"/>
                <w:bottom w:val="none" w:sz="0" w:space="0" w:color="auto"/>
                <w:right w:val="none" w:sz="0" w:space="0" w:color="auto"/>
                <w:between w:val="none" w:sz="0" w:space="0" w:color="auto"/>
              </w:pBdr>
              <w:spacing w:before="120"/>
              <w:rPr>
                <w:color w:val="4472C4" w:themeColor="accent1"/>
                <w:lang w:val="en-US"/>
              </w:rPr>
            </w:pPr>
            <w:r w:rsidRPr="002B5E7D">
              <w:rPr>
                <w:rFonts w:hint="eastAsia"/>
                <w:color w:val="4472C4" w:themeColor="accent1"/>
              </w:rPr>
              <w:t>[</w:t>
            </w:r>
            <w:r w:rsidRPr="002B5E7D">
              <w:rPr>
                <w:color w:val="4472C4" w:themeColor="accent1"/>
              </w:rPr>
              <w:t>Rapp] Thanks for the further clarification, considering this change is raised during this POST email discussion, and not fully discussed among companies, due to limited time, it is suggested to have more discussion on this in next RAN2 meeting</w:t>
            </w:r>
            <w:r>
              <w:rPr>
                <w:color w:val="4472C4" w:themeColor="accent1"/>
              </w:rPr>
              <w:t xml:space="preserve"> and not include it in the CR for now.</w:t>
            </w:r>
          </w:p>
        </w:tc>
      </w:tr>
    </w:tbl>
    <w:p w14:paraId="1D7B21CD" w14:textId="4DA3CBF0" w:rsidR="00882227" w:rsidRDefault="00FE1C31" w:rsidP="00FE1C31">
      <w:pPr>
        <w:spacing w:before="120"/>
      </w:pPr>
      <w:r>
        <w:rPr>
          <w:rFonts w:hint="eastAsia"/>
        </w:rPr>
        <w:t>Fo</w:t>
      </w:r>
      <w:r>
        <w:t xml:space="preserve">r the first change on the egress link determination at the U2U Remote UE, the current wording is already clear for correct UE operation, the proposed change is to further clarify the UE implementation, which is not needed and may cause more confusion. </w:t>
      </w:r>
    </w:p>
    <w:p w14:paraId="176AA31C" w14:textId="12462BF8" w:rsidR="00BA6B72" w:rsidRDefault="00FE1C31" w:rsidP="00FE1C31">
      <w:pPr>
        <w:spacing w:before="120"/>
      </w:pPr>
      <w:r>
        <w:rPr>
          <w:rFonts w:hint="eastAsia"/>
        </w:rPr>
        <w:t>F</w:t>
      </w:r>
      <w:r>
        <w:t>irstly, the</w:t>
      </w:r>
      <w:r w:rsidR="00AE00E9">
        <w:t xml:space="preserve"> wording</w:t>
      </w:r>
      <w:r>
        <w:t xml:space="preserve"> </w:t>
      </w:r>
      <w:r w:rsidR="00142A2B">
        <w:t xml:space="preserve">is </w:t>
      </w:r>
      <w:r w:rsidR="00AE00E9">
        <w:t>a little misleading, since “</w:t>
      </w:r>
      <w:r w:rsidR="00AE00E9" w:rsidRPr="00EB724B">
        <w:rPr>
          <w:i/>
          <w:iCs/>
          <w:color w:val="FF0000"/>
          <w:u w:val="single"/>
        </w:rPr>
        <w:t>configured by the U2U relay UE</w:t>
      </w:r>
      <w:r w:rsidR="00AE00E9">
        <w:t xml:space="preserve">” means the correct relay UE is already selected before egress link determination, </w:t>
      </w:r>
      <w:r w:rsidR="00BA6B72">
        <w:t xml:space="preserve">which </w:t>
      </w:r>
      <w:r w:rsidR="00142A2B">
        <w:t>causes</w:t>
      </w:r>
      <w:r w:rsidR="00BA6B72">
        <w:t xml:space="preserve"> confusion on the input and output of this procedure.</w:t>
      </w:r>
    </w:p>
    <w:p w14:paraId="72E9157E" w14:textId="4E27C1BD" w:rsidR="00BA6B72" w:rsidRDefault="009E441A" w:rsidP="00BA6B72">
      <w:pPr>
        <w:spacing w:before="120"/>
      </w:pPr>
      <w:r>
        <w:t xml:space="preserve">Besides, </w:t>
      </w:r>
      <w:r w:rsidR="00BA6B72">
        <w:t xml:space="preserve">the proposed UE implementation is just one possible UE implementation, i.e., </w:t>
      </w:r>
      <w:r w:rsidR="00142A2B">
        <w:t xml:space="preserve">the </w:t>
      </w:r>
      <w:r w:rsidR="00BA6B72">
        <w:t xml:space="preserve">upper layer provides </w:t>
      </w:r>
      <w:r w:rsidR="00142A2B">
        <w:t xml:space="preserve">a </w:t>
      </w:r>
      <w:r w:rsidR="00BA6B72">
        <w:t>data packet together with the L2 ID pair</w:t>
      </w:r>
      <w:r>
        <w:t>,</w:t>
      </w:r>
      <w:r w:rsidR="00BA6B72">
        <w:t xml:space="preserve"> and UE checks whether the L2 ID pair matches the L2 ID configured by the selected relay UE; But it is also possible that </w:t>
      </w:r>
      <w:r w:rsidR="00BA6B72" w:rsidRPr="00BA6B72">
        <w:rPr>
          <w:highlight w:val="yellow"/>
        </w:rPr>
        <w:t>there is no L2 ID pair provided by upper layer together with the data packet</w:t>
      </w:r>
      <w:r w:rsidR="00BA6B72">
        <w:t xml:space="preserve">, only Link Identifier is provided, and in that case, the UE can also use the Link Identifier to </w:t>
      </w:r>
      <w:r w:rsidR="00142A2B">
        <w:t xml:space="preserve">determine the </w:t>
      </w:r>
      <w:r w:rsidR="00142A2B">
        <w:t>egress link</w:t>
      </w:r>
      <w:r w:rsidR="00142A2B">
        <w:t xml:space="preserve"> based on</w:t>
      </w:r>
      <w:r w:rsidR="00BA6B72">
        <w:t xml:space="preserve"> the concerned</w:t>
      </w:r>
      <w:r>
        <w:t xml:space="preserve"> </w:t>
      </w:r>
      <w:r w:rsidR="00BA6B72" w:rsidRPr="00BA6B72">
        <w:t>sl-RemoteUE-L2Identity and sl-PeerRemoteUE-L2Identity</w:t>
      </w:r>
      <w:r w:rsidR="00BA6B72">
        <w:t>.</w:t>
      </w:r>
    </w:p>
    <w:tbl>
      <w:tblPr>
        <w:tblStyle w:val="aff9"/>
        <w:tblW w:w="0" w:type="auto"/>
        <w:tblLook w:val="04A0" w:firstRow="1" w:lastRow="0" w:firstColumn="1" w:lastColumn="0" w:noHBand="0" w:noVBand="1"/>
      </w:tblPr>
      <w:tblGrid>
        <w:gridCol w:w="9629"/>
      </w:tblGrid>
      <w:tr w:rsidR="00BA6B72" w14:paraId="5AA14A8A" w14:textId="77777777" w:rsidTr="00BA6B72">
        <w:tc>
          <w:tcPr>
            <w:tcW w:w="9629" w:type="dxa"/>
          </w:tcPr>
          <w:p w14:paraId="113AADB8" w14:textId="77777777" w:rsidR="00BA6B72" w:rsidRPr="00BA6B72" w:rsidRDefault="00BA6B72" w:rsidP="00BA6B72">
            <w:pPr>
              <w:keepNext/>
              <w:keepLines/>
              <w:numPr>
                <w:ilvl w:val="0"/>
                <w:numId w:val="2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418" w:hanging="1418"/>
              <w:jc w:val="left"/>
              <w:textAlignment w:val="baseline"/>
              <w:outlineLvl w:val="3"/>
              <w:rPr>
                <w:rFonts w:eastAsia="Times New Roman"/>
                <w:sz w:val="24"/>
                <w:szCs w:val="20"/>
                <w:lang w:eastAsia="ko-KR"/>
              </w:rPr>
            </w:pPr>
            <w:bookmarkStart w:id="10" w:name="_Toc66692731"/>
            <w:bookmarkStart w:id="11" w:name="_Toc66701913"/>
            <w:bookmarkStart w:id="12" w:name="_Toc69883590"/>
            <w:bookmarkStart w:id="13" w:name="_Toc73625606"/>
            <w:bookmarkStart w:id="14" w:name="_Toc153794985"/>
            <w:r w:rsidRPr="00BA6B72">
              <w:rPr>
                <w:rFonts w:eastAsia="Times New Roman"/>
                <w:sz w:val="24"/>
                <w:szCs w:val="20"/>
                <w:lang w:eastAsia="ko-KR"/>
              </w:rPr>
              <w:lastRenderedPageBreak/>
              <w:t>6.4.3.1</w:t>
            </w:r>
            <w:r w:rsidRPr="00BA6B72">
              <w:rPr>
                <w:rFonts w:eastAsia="Times New Roman"/>
                <w:sz w:val="24"/>
                <w:szCs w:val="20"/>
                <w:lang w:eastAsia="ko-KR"/>
              </w:rPr>
              <w:tab/>
            </w:r>
            <w:r w:rsidRPr="00BA6B72">
              <w:rPr>
                <w:rFonts w:eastAsia="Times New Roman"/>
                <w:sz w:val="24"/>
                <w:szCs w:val="20"/>
                <w:lang w:eastAsia="en-GB"/>
              </w:rPr>
              <w:t>Layer-2 link establishment over PC5 reference poi</w:t>
            </w:r>
            <w:bookmarkStart w:id="15" w:name="_Toc19199140"/>
            <w:bookmarkStart w:id="16" w:name="_Toc27821930"/>
            <w:bookmarkStart w:id="17" w:name="_Toc36126284"/>
            <w:r w:rsidRPr="00BA6B72">
              <w:rPr>
                <w:rFonts w:eastAsia="Times New Roman"/>
                <w:sz w:val="24"/>
                <w:szCs w:val="20"/>
                <w:lang w:eastAsia="en-GB"/>
              </w:rPr>
              <w:t>nt</w:t>
            </w:r>
            <w:bookmarkEnd w:id="10"/>
            <w:bookmarkEnd w:id="11"/>
            <w:bookmarkEnd w:id="12"/>
            <w:bookmarkEnd w:id="13"/>
            <w:bookmarkEnd w:id="14"/>
            <w:bookmarkEnd w:id="15"/>
            <w:bookmarkEnd w:id="16"/>
            <w:bookmarkEnd w:id="17"/>
          </w:p>
          <w:p w14:paraId="13271BA7" w14:textId="77777777" w:rsidR="00BA6B72" w:rsidRPr="00BA6B72" w:rsidRDefault="00BA6B72" w:rsidP="00BA6B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ko-KR"/>
              </w:rPr>
            </w:pPr>
            <w:r w:rsidRPr="00BA6B72">
              <w:rPr>
                <w:rFonts w:ascii="Times New Roman" w:hAnsi="Times New Roman"/>
                <w:szCs w:val="20"/>
                <w:lang w:eastAsia="ko-KR"/>
              </w:rPr>
              <w:t xml:space="preserve">To perform unicast mode of </w:t>
            </w:r>
            <w:proofErr w:type="spellStart"/>
            <w:r w:rsidRPr="00BA6B72">
              <w:rPr>
                <w:rFonts w:ascii="Times New Roman" w:hAnsi="Times New Roman"/>
                <w:szCs w:val="20"/>
                <w:lang w:eastAsia="ko-KR"/>
              </w:rPr>
              <w:t>ProSe</w:t>
            </w:r>
            <w:proofErr w:type="spellEnd"/>
            <w:r w:rsidRPr="00BA6B72">
              <w:rPr>
                <w:rFonts w:ascii="Times New Roman" w:hAnsi="Times New Roman"/>
                <w:szCs w:val="20"/>
                <w:lang w:eastAsia="ko-KR"/>
              </w:rPr>
              <w:t xml:space="preserve"> Direct communication over PC5 reference point, the </w:t>
            </w:r>
            <w:r w:rsidRPr="00BA6B72">
              <w:rPr>
                <w:rFonts w:ascii="Times New Roman" w:hAnsi="Times New Roman"/>
                <w:szCs w:val="20"/>
                <w:lang w:eastAsia="en-GB"/>
              </w:rPr>
              <w:t xml:space="preserve">UE is configured with the related information as </w:t>
            </w:r>
            <w:r w:rsidRPr="00BA6B72">
              <w:rPr>
                <w:rFonts w:ascii="Times New Roman" w:hAnsi="Times New Roman"/>
                <w:szCs w:val="20"/>
                <w:lang w:eastAsia="ko-KR"/>
              </w:rPr>
              <w:t>described</w:t>
            </w:r>
            <w:r w:rsidRPr="00BA6B72">
              <w:rPr>
                <w:rFonts w:ascii="Times New Roman" w:hAnsi="Times New Roman"/>
                <w:szCs w:val="20"/>
                <w:lang w:eastAsia="en-GB"/>
              </w:rPr>
              <w:t xml:space="preserve"> in </w:t>
            </w:r>
            <w:r w:rsidRPr="00BA6B72">
              <w:rPr>
                <w:rFonts w:ascii="Times New Roman" w:hAnsi="Times New Roman"/>
                <w:szCs w:val="20"/>
                <w:lang w:eastAsia="ko-KR"/>
              </w:rPr>
              <w:t>clause 5.1.3</w:t>
            </w:r>
            <w:r w:rsidRPr="00BA6B72">
              <w:rPr>
                <w:rFonts w:ascii="Times New Roman" w:hAnsi="Times New Roman"/>
                <w:szCs w:val="20"/>
                <w:lang w:eastAsia="en-GB"/>
              </w:rPr>
              <w:t>.</w:t>
            </w:r>
          </w:p>
          <w:p w14:paraId="5E5C84CC" w14:textId="77777777" w:rsidR="00BA6B72" w:rsidRPr="00BA6B72" w:rsidRDefault="00BA6B72" w:rsidP="00BA6B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ko-KR"/>
              </w:rPr>
            </w:pPr>
            <w:r w:rsidRPr="00BA6B72">
              <w:rPr>
                <w:rFonts w:ascii="Times New Roman" w:hAnsi="Times New Roman"/>
                <w:szCs w:val="20"/>
                <w:lang w:eastAsia="ko-KR"/>
              </w:rPr>
              <w:t xml:space="preserve">Figure 6.4.3.1-1 shows the layer-2 link establishment procedure for the unicast mode of </w:t>
            </w:r>
            <w:proofErr w:type="spellStart"/>
            <w:r w:rsidRPr="00BA6B72">
              <w:rPr>
                <w:rFonts w:ascii="Times New Roman" w:hAnsi="Times New Roman"/>
                <w:szCs w:val="20"/>
                <w:lang w:eastAsia="ko-KR"/>
              </w:rPr>
              <w:t>ProSe</w:t>
            </w:r>
            <w:proofErr w:type="spellEnd"/>
            <w:r w:rsidRPr="00BA6B72">
              <w:rPr>
                <w:rFonts w:ascii="Times New Roman" w:hAnsi="Times New Roman"/>
                <w:szCs w:val="20"/>
                <w:lang w:eastAsia="ko-KR"/>
              </w:rPr>
              <w:t xml:space="preserve"> Direct communication over PC5 reference point.</w:t>
            </w:r>
          </w:p>
          <w:p w14:paraId="4FE7CCE4" w14:textId="097766F9" w:rsidR="00BA6B72" w:rsidRPr="00BA6B72" w:rsidRDefault="00BA6B72" w:rsidP="00BA6B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i/>
                <w:color w:val="FF0000"/>
                <w:szCs w:val="20"/>
                <w:lang w:eastAsia="en-GB"/>
              </w:rPr>
            </w:pPr>
            <w:r w:rsidRPr="00BA6B72">
              <w:rPr>
                <w:rFonts w:eastAsia="Times New Roman"/>
                <w:i/>
                <w:color w:val="FF0000"/>
                <w:szCs w:val="20"/>
                <w:lang w:eastAsia="en-GB"/>
              </w:rPr>
              <w:t>&lt;omit&gt;</w:t>
            </w:r>
          </w:p>
          <w:p w14:paraId="0AAC1834" w14:textId="77777777" w:rsidR="00BA6B72" w:rsidRPr="00BA6B72" w:rsidRDefault="00BA6B72" w:rsidP="00BA6B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r w:rsidRPr="00BA6B72">
              <w:rPr>
                <w:rFonts w:ascii="Times New Roman" w:eastAsia="Times New Roman" w:hAnsi="Times New Roman"/>
                <w:szCs w:val="20"/>
                <w:lang w:eastAsia="en-GB"/>
              </w:rPr>
              <w:t>6.</w:t>
            </w:r>
            <w:r w:rsidRPr="00BA6B72">
              <w:rPr>
                <w:rFonts w:ascii="Times New Roman" w:eastAsia="Times New Roman" w:hAnsi="Times New Roman"/>
                <w:szCs w:val="20"/>
                <w:lang w:eastAsia="en-GB"/>
              </w:rPr>
              <w:tab/>
            </w:r>
            <w:proofErr w:type="spellStart"/>
            <w:r w:rsidRPr="00BA6B72">
              <w:rPr>
                <w:rFonts w:ascii="Times New Roman" w:eastAsia="Times New Roman" w:hAnsi="Times New Roman"/>
                <w:szCs w:val="20"/>
                <w:lang w:eastAsia="en-GB"/>
              </w:rPr>
              <w:t>ProSe</w:t>
            </w:r>
            <w:proofErr w:type="spellEnd"/>
            <w:r w:rsidRPr="00BA6B72">
              <w:rPr>
                <w:rFonts w:ascii="Times New Roman" w:eastAsia="Times New Roman" w:hAnsi="Times New Roman"/>
                <w:szCs w:val="20"/>
                <w:lang w:eastAsia="en-GB"/>
              </w:rPr>
              <w:t xml:space="preserve"> data is transmitted over the established unicast link as below:</w:t>
            </w:r>
          </w:p>
          <w:p w14:paraId="07294069" w14:textId="77777777" w:rsidR="00BA6B72" w:rsidRPr="00BA6B72" w:rsidRDefault="00BA6B72" w:rsidP="00BA6B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r w:rsidRPr="00BA6B72">
              <w:rPr>
                <w:rFonts w:ascii="Times New Roman" w:eastAsia="Times New Roman" w:hAnsi="Times New Roman"/>
                <w:szCs w:val="20"/>
                <w:lang w:eastAsia="ko-KR"/>
              </w:rPr>
              <w:tab/>
              <w:t xml:space="preserve">The PC5 Link Identifier and PFI are provided to the AS layer, together with the </w:t>
            </w:r>
            <w:proofErr w:type="spellStart"/>
            <w:r w:rsidRPr="00BA6B72">
              <w:rPr>
                <w:rFonts w:ascii="Times New Roman" w:eastAsia="Times New Roman" w:hAnsi="Times New Roman"/>
                <w:szCs w:val="20"/>
                <w:lang w:eastAsia="ko-KR"/>
              </w:rPr>
              <w:t>ProSe</w:t>
            </w:r>
            <w:proofErr w:type="spellEnd"/>
            <w:r w:rsidRPr="00BA6B72">
              <w:rPr>
                <w:rFonts w:ascii="Times New Roman" w:eastAsia="Times New Roman" w:hAnsi="Times New Roman"/>
                <w:szCs w:val="20"/>
                <w:lang w:eastAsia="ko-KR"/>
              </w:rPr>
              <w:t xml:space="preserve"> data.</w:t>
            </w:r>
          </w:p>
          <w:p w14:paraId="5498B47D" w14:textId="77777777" w:rsidR="00BA6B72" w:rsidRPr="00BA6B72" w:rsidRDefault="00BA6B72" w:rsidP="00BA6B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BA6B72">
              <w:rPr>
                <w:rFonts w:ascii="Times New Roman" w:eastAsia="Times New Roman" w:hAnsi="Times New Roman"/>
                <w:szCs w:val="20"/>
                <w:lang w:eastAsia="en-GB"/>
              </w:rPr>
              <w:tab/>
            </w:r>
            <w:r w:rsidRPr="00BA6B72">
              <w:rPr>
                <w:rFonts w:ascii="Times New Roman" w:eastAsia="Times New Roman" w:hAnsi="Times New Roman"/>
                <w:szCs w:val="20"/>
                <w:highlight w:val="yellow"/>
                <w:lang w:eastAsia="en-GB"/>
              </w:rPr>
              <w:t>Optionally in addition, the Layer-2 ID information (i.e. source Layer-2 ID and destination Layer-2 ID) is provided to the AS layer.</w:t>
            </w:r>
          </w:p>
          <w:p w14:paraId="147EAC36" w14:textId="4230D26D" w:rsidR="00BA6B72" w:rsidRPr="00BA6B72" w:rsidRDefault="00BA6B72" w:rsidP="00BA6B72">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en-GB"/>
              </w:rPr>
            </w:pPr>
            <w:r w:rsidRPr="00BA6B72">
              <w:rPr>
                <w:rFonts w:ascii="Times New Roman" w:eastAsia="Times New Roman" w:hAnsi="Times New Roman"/>
                <w:szCs w:val="20"/>
                <w:highlight w:val="yellow"/>
                <w:lang w:eastAsia="en-GB"/>
              </w:rPr>
              <w:t>NOTE 4:</w:t>
            </w:r>
            <w:r w:rsidRPr="00BA6B72">
              <w:rPr>
                <w:rFonts w:ascii="Times New Roman" w:eastAsia="Times New Roman" w:hAnsi="Times New Roman"/>
                <w:szCs w:val="20"/>
                <w:highlight w:val="yellow"/>
                <w:lang w:eastAsia="en-GB"/>
              </w:rPr>
              <w:tab/>
              <w:t>It is up to UE implementation to provide the Layer-2 ID information to the AS layer.</w:t>
            </w:r>
          </w:p>
        </w:tc>
      </w:tr>
    </w:tbl>
    <w:p w14:paraId="6C19899F" w14:textId="66405D2A" w:rsidR="00BA6B72" w:rsidRDefault="00BA6B72" w:rsidP="00BA6B72">
      <w:pPr>
        <w:spacing w:before="120"/>
      </w:pPr>
      <w:r>
        <w:rPr>
          <w:rFonts w:hint="eastAsia"/>
        </w:rPr>
        <w:t>T</w:t>
      </w:r>
      <w:r>
        <w:t>herefore, the current wording is clear for correct UE operation and also allows flexible UE implementation.</w:t>
      </w:r>
    </w:p>
    <w:p w14:paraId="2AC18B07" w14:textId="77777777" w:rsidR="00BA6B72" w:rsidRDefault="00BA6B72" w:rsidP="00BA6B72">
      <w:pPr>
        <w:pStyle w:val="Observation"/>
        <w:spacing w:before="120"/>
      </w:pPr>
      <w:bookmarkStart w:id="18" w:name="_Toc166158005"/>
      <w:r>
        <w:t>T</w:t>
      </w:r>
      <w:r w:rsidRPr="00BA6B72">
        <w:t>he current wording</w:t>
      </w:r>
      <w:r>
        <w:t xml:space="preserve"> for egress link determination at U2U Remote UE</w:t>
      </w:r>
      <w:r w:rsidRPr="00BA6B72">
        <w:t xml:space="preserve"> is clear for correct UE operation, and also allows flexible UE implementation.</w:t>
      </w:r>
      <w:bookmarkEnd w:id="18"/>
    </w:p>
    <w:p w14:paraId="7ED76F0D" w14:textId="7D37FA5D" w:rsidR="00BA6B72" w:rsidRDefault="00624C43" w:rsidP="00BA6B72">
      <w:pPr>
        <w:pStyle w:val="Proposal"/>
      </w:pPr>
      <w:bookmarkStart w:id="19" w:name="_Toc166158008"/>
      <w:r>
        <w:t>For egress link determination at U2</w:t>
      </w:r>
      <w:r>
        <w:t xml:space="preserve">U Remote UE, </w:t>
      </w:r>
      <w:r w:rsidR="00487850">
        <w:rPr>
          <w:rFonts w:hint="eastAsia"/>
        </w:rPr>
        <w:t>R2 not pursue</w:t>
      </w:r>
      <w:r>
        <w:t xml:space="preserve"> further </w:t>
      </w:r>
      <w:r w:rsidR="00487850">
        <w:rPr>
          <w:rFonts w:hint="eastAsia"/>
        </w:rPr>
        <w:t xml:space="preserve">detailed </w:t>
      </w:r>
      <w:r>
        <w:t>specif</w:t>
      </w:r>
      <w:r w:rsidR="00487850">
        <w:rPr>
          <w:rFonts w:hint="eastAsia"/>
        </w:rPr>
        <w:t>ication</w:t>
      </w:r>
      <w:r>
        <w:t xml:space="preserve"> of UE implementation.</w:t>
      </w:r>
      <w:bookmarkEnd w:id="19"/>
      <w:r>
        <w:t xml:space="preserve"> </w:t>
      </w:r>
    </w:p>
    <w:p w14:paraId="61E564AE" w14:textId="409C1AD2" w:rsidR="00FD5F05" w:rsidRDefault="00624C43" w:rsidP="00FE1C31">
      <w:pPr>
        <w:spacing w:before="120"/>
      </w:pPr>
      <w:r>
        <w:rPr>
          <w:rFonts w:hint="eastAsia"/>
        </w:rPr>
        <w:t>F</w:t>
      </w:r>
      <w:r>
        <w:t>or the second comment on the egress link determination at the U2U Relay UE, the intention is to make SRAP use L2 ID instead of local ID to identify the egress link, which is a new function</w:t>
      </w:r>
      <w:r w:rsidR="00142A2B">
        <w:t xml:space="preserve">. Same as R17 U2N Relay, </w:t>
      </w:r>
      <w:r>
        <w:t xml:space="preserve">SRAP </w:t>
      </w:r>
      <w:r w:rsidR="00FD5F05">
        <w:t xml:space="preserve">entity uses local ID to determine the </w:t>
      </w:r>
      <w:r w:rsidR="00142A2B">
        <w:t xml:space="preserve">correct </w:t>
      </w:r>
      <w:r w:rsidR="00FD5F05">
        <w:t xml:space="preserve">source and destination </w:t>
      </w:r>
      <w:r w:rsidR="00142A2B">
        <w:t>and doesn’t need to read the L2 ID carried in the MAC header.</w:t>
      </w:r>
      <w:r w:rsidR="00142A2B">
        <w:t xml:space="preserve"> The following agreement is made for R18 U2U Relay:</w:t>
      </w:r>
      <w:r w:rsidR="00FD5F05">
        <w:t xml:space="preserve"> </w:t>
      </w:r>
    </w:p>
    <w:tbl>
      <w:tblPr>
        <w:tblStyle w:val="aff9"/>
        <w:tblW w:w="0" w:type="auto"/>
        <w:tblLook w:val="04A0" w:firstRow="1" w:lastRow="0" w:firstColumn="1" w:lastColumn="0" w:noHBand="0" w:noVBand="1"/>
      </w:tblPr>
      <w:tblGrid>
        <w:gridCol w:w="9629"/>
      </w:tblGrid>
      <w:tr w:rsidR="00FD5F05" w14:paraId="7B9E4BA6" w14:textId="77777777" w:rsidTr="00FD5F05">
        <w:tc>
          <w:tcPr>
            <w:tcW w:w="9629" w:type="dxa"/>
          </w:tcPr>
          <w:p w14:paraId="1583C80D" w14:textId="3F23AA29" w:rsidR="00FD5F05" w:rsidRDefault="00FD5F05" w:rsidP="00FE1C31">
            <w:pPr>
              <w:pBdr>
                <w:top w:val="none" w:sz="0" w:space="0" w:color="auto"/>
                <w:left w:val="none" w:sz="0" w:space="0" w:color="auto"/>
                <w:bottom w:val="none" w:sz="0" w:space="0" w:color="auto"/>
                <w:right w:val="none" w:sz="0" w:space="0" w:color="auto"/>
                <w:between w:val="none" w:sz="0" w:space="0" w:color="auto"/>
              </w:pBdr>
              <w:spacing w:before="120"/>
            </w:pPr>
            <w:r w:rsidRPr="00FD5F05">
              <w:t xml:space="preserve">At least for single-hop U2U relay, </w:t>
            </w:r>
            <w:r w:rsidRPr="00FD5F05">
              <w:rPr>
                <w:highlight w:val="yellow"/>
              </w:rPr>
              <w:t>two local IDs are included in SRAP header to identify source and target Remote UE respectively</w:t>
            </w:r>
            <w:r w:rsidRPr="00FD5F05">
              <w:t>.  FFS impact on SRAP header.</w:t>
            </w:r>
          </w:p>
        </w:tc>
      </w:tr>
    </w:tbl>
    <w:p w14:paraId="28D48B7A" w14:textId="105896BD" w:rsidR="00BA6B72" w:rsidRDefault="00FD5F05" w:rsidP="00FD5F05">
      <w:pPr>
        <w:pStyle w:val="Observation"/>
        <w:spacing w:before="120"/>
      </w:pPr>
      <w:bookmarkStart w:id="20" w:name="_Toc166158006"/>
      <w:r>
        <w:t>Local ID is designed to identify the source and target remote UE respectively.</w:t>
      </w:r>
      <w:bookmarkEnd w:id="20"/>
    </w:p>
    <w:p w14:paraId="319B87F5" w14:textId="1880654C" w:rsidR="00FD5F05" w:rsidRDefault="00FD5F05" w:rsidP="00FD5F05">
      <w:r>
        <w:rPr>
          <w:rFonts w:hint="eastAsia"/>
        </w:rPr>
        <w:t>T</w:t>
      </w:r>
      <w:r>
        <w:t xml:space="preserve">he proposed change </w:t>
      </w:r>
      <w:r w:rsidR="00142A2B">
        <w:t>in</w:t>
      </w:r>
      <w:r>
        <w:t xml:space="preserve"> using the L2 ID to identify the source/target remote UE pair is not aligned with </w:t>
      </w:r>
      <w:r w:rsidR="00142A2B">
        <w:t xml:space="preserve">the </w:t>
      </w:r>
      <w:r>
        <w:t xml:space="preserve">previous RAN2 agreement, and </w:t>
      </w:r>
      <w:r w:rsidR="00142A2B">
        <w:t>introduces</w:t>
      </w:r>
      <w:r>
        <w:t xml:space="preserve"> a new UE </w:t>
      </w:r>
      <w:proofErr w:type="spellStart"/>
      <w:r w:rsidR="00142A2B">
        <w:t>behavior</w:t>
      </w:r>
      <w:proofErr w:type="spellEnd"/>
      <w:r>
        <w:t>. Considering R18 is closed, it is suggested not to pursue such change.</w:t>
      </w:r>
    </w:p>
    <w:p w14:paraId="0F76811E" w14:textId="6B91A385" w:rsidR="009873C5" w:rsidRDefault="00FD5F05" w:rsidP="00FD5F05">
      <w:pPr>
        <w:pStyle w:val="Proposal"/>
      </w:pPr>
      <w:bookmarkStart w:id="21" w:name="_Toc166158009"/>
      <w:r>
        <w:t xml:space="preserve">For egress link determination at U2U Relay UE, not pursue the L2 </w:t>
      </w:r>
      <w:r w:rsidR="00142A2B">
        <w:t>ID-based</w:t>
      </w:r>
      <w:r>
        <w:t xml:space="preserve"> link determination.</w:t>
      </w:r>
      <w:bookmarkEnd w:id="21"/>
      <w:r>
        <w:t xml:space="preserve"> </w:t>
      </w:r>
    </w:p>
    <w:p w14:paraId="2E58CC51" w14:textId="77777777" w:rsidR="00FB3C9D" w:rsidRDefault="003D1DDD">
      <w:pPr>
        <w:pStyle w:val="1"/>
      </w:pPr>
      <w:bookmarkStart w:id="22" w:name="_Toc131757160"/>
      <w:r>
        <w:t>Conclusion</w:t>
      </w:r>
      <w:bookmarkEnd w:id="22"/>
    </w:p>
    <w:p w14:paraId="79F8DF0B" w14:textId="68B7C788" w:rsidR="001A4B2D" w:rsidRDefault="001A4B2D">
      <w:r>
        <w:t>W</w:t>
      </w:r>
      <w:r>
        <w:rPr>
          <w:rFonts w:hint="eastAsia"/>
        </w:rPr>
        <w:t>e</w:t>
      </w:r>
      <w:r>
        <w:t xml:space="preserve"> have the following obs</w:t>
      </w:r>
      <w:r w:rsidR="000A6956">
        <w:rPr>
          <w:rFonts w:hint="eastAsia"/>
        </w:rPr>
        <w:t>e</w:t>
      </w:r>
      <w:r>
        <w:t>rvations:</w:t>
      </w:r>
    </w:p>
    <w:p w14:paraId="2D87274B" w14:textId="02A44A2B" w:rsidR="00142A2B" w:rsidRDefault="00B73F85">
      <w:pPr>
        <w:pStyle w:val="TOC1"/>
        <w:rPr>
          <w:rFonts w:asciiTheme="minorHAnsi" w:eastAsiaTheme="minorEastAsia" w:hAnsiTheme="minorHAnsi" w:cstheme="minorBidi"/>
          <w:b w:val="0"/>
          <w:noProof/>
          <w:kern w:val="2"/>
          <w:sz w:val="21"/>
        </w:rPr>
      </w:pPr>
      <w:r>
        <w:fldChar w:fldCharType="begin"/>
      </w:r>
      <w:r>
        <w:instrText xml:space="preserve"> TOC \n \h \z \t "Observation,1" </w:instrText>
      </w:r>
      <w:r>
        <w:fldChar w:fldCharType="separate"/>
      </w:r>
      <w:hyperlink w:anchor="_Toc166158005" w:history="1">
        <w:r w:rsidR="00142A2B" w:rsidRPr="00F231E6">
          <w:rPr>
            <w:rStyle w:val="af3"/>
            <w:noProof/>
          </w:rPr>
          <w:t>Observation 1</w:t>
        </w:r>
        <w:r w:rsidR="00142A2B">
          <w:rPr>
            <w:rFonts w:asciiTheme="minorHAnsi" w:eastAsiaTheme="minorEastAsia" w:hAnsiTheme="minorHAnsi" w:cstheme="minorBidi"/>
            <w:b w:val="0"/>
            <w:noProof/>
            <w:kern w:val="2"/>
            <w:sz w:val="21"/>
          </w:rPr>
          <w:tab/>
        </w:r>
        <w:r w:rsidR="00142A2B" w:rsidRPr="00F231E6">
          <w:rPr>
            <w:rStyle w:val="af3"/>
            <w:noProof/>
          </w:rPr>
          <w:t>The current wording for egress link determination at U2U Remote UE is clear for correct UE operation, and also allows flexible UE implementation.</w:t>
        </w:r>
      </w:hyperlink>
    </w:p>
    <w:p w14:paraId="34FB26AA" w14:textId="5CD8339B" w:rsidR="00142A2B" w:rsidRDefault="00142A2B">
      <w:pPr>
        <w:pStyle w:val="TOC1"/>
        <w:rPr>
          <w:rFonts w:asciiTheme="minorHAnsi" w:eastAsiaTheme="minorEastAsia" w:hAnsiTheme="minorHAnsi" w:cstheme="minorBidi"/>
          <w:b w:val="0"/>
          <w:noProof/>
          <w:kern w:val="2"/>
          <w:sz w:val="21"/>
        </w:rPr>
      </w:pPr>
      <w:hyperlink w:anchor="_Toc166158006" w:history="1">
        <w:r w:rsidRPr="00F231E6">
          <w:rPr>
            <w:rStyle w:val="af3"/>
            <w:noProof/>
          </w:rPr>
          <w:t>Observation 2</w:t>
        </w:r>
        <w:r>
          <w:rPr>
            <w:rFonts w:asciiTheme="minorHAnsi" w:eastAsiaTheme="minorEastAsia" w:hAnsiTheme="minorHAnsi" w:cstheme="minorBidi"/>
            <w:b w:val="0"/>
            <w:noProof/>
            <w:kern w:val="2"/>
            <w:sz w:val="21"/>
          </w:rPr>
          <w:tab/>
        </w:r>
        <w:r w:rsidRPr="00F231E6">
          <w:rPr>
            <w:rStyle w:val="af3"/>
            <w:noProof/>
          </w:rPr>
          <w:t>Local ID is designed to identify the source and target remote UE respectively.</w:t>
        </w:r>
      </w:hyperlink>
    </w:p>
    <w:p w14:paraId="0E69CBFC" w14:textId="25C2641B" w:rsidR="00B73F85" w:rsidRDefault="00B73F85">
      <w:r>
        <w:fldChar w:fldCharType="end"/>
      </w:r>
    </w:p>
    <w:p w14:paraId="7962C03C" w14:textId="055E9E97" w:rsidR="00FB3C9D" w:rsidRDefault="003D1DDD">
      <w:r>
        <w:t>We have the following proposals:</w:t>
      </w:r>
    </w:p>
    <w:p w14:paraId="04A5609E" w14:textId="77777777" w:rsidR="00942605" w:rsidRDefault="00942605"/>
    <w:p w14:paraId="262904CE" w14:textId="62940160" w:rsidR="00142A2B" w:rsidRDefault="00942605">
      <w:pPr>
        <w:pStyle w:val="TOC1"/>
        <w:rPr>
          <w:rFonts w:asciiTheme="minorHAnsi" w:eastAsiaTheme="minorEastAsia" w:hAnsiTheme="minorHAnsi" w:cstheme="minorBidi"/>
          <w:b w:val="0"/>
          <w:noProof/>
          <w:kern w:val="2"/>
          <w:sz w:val="21"/>
        </w:rPr>
      </w:pPr>
      <w:r>
        <w:fldChar w:fldCharType="begin"/>
      </w:r>
      <w:r>
        <w:instrText xml:space="preserve"> TOC \n \p " " \h \z \t "Proposal,1" </w:instrText>
      </w:r>
      <w:r>
        <w:fldChar w:fldCharType="separate"/>
      </w:r>
      <w:hyperlink w:anchor="_Toc166158008" w:history="1">
        <w:r w:rsidR="00142A2B" w:rsidRPr="00F80331">
          <w:rPr>
            <w:rStyle w:val="af3"/>
            <w:noProof/>
          </w:rPr>
          <w:t>Proposal 1</w:t>
        </w:r>
        <w:r w:rsidR="00142A2B">
          <w:rPr>
            <w:rFonts w:asciiTheme="minorHAnsi" w:eastAsiaTheme="minorEastAsia" w:hAnsiTheme="minorHAnsi" w:cstheme="minorBidi"/>
            <w:b w:val="0"/>
            <w:noProof/>
            <w:kern w:val="2"/>
            <w:sz w:val="21"/>
          </w:rPr>
          <w:tab/>
        </w:r>
        <w:r w:rsidR="00142A2B" w:rsidRPr="00F80331">
          <w:rPr>
            <w:rStyle w:val="af3"/>
            <w:noProof/>
          </w:rPr>
          <w:t>For egress link determination at U2U Remote UE, R2 not pursue further detailed specification of UE implementation.</w:t>
        </w:r>
      </w:hyperlink>
    </w:p>
    <w:p w14:paraId="0EAA0C02" w14:textId="6B6D960D" w:rsidR="00142A2B" w:rsidRDefault="00142A2B">
      <w:pPr>
        <w:pStyle w:val="TOC1"/>
        <w:rPr>
          <w:rFonts w:asciiTheme="minorHAnsi" w:eastAsiaTheme="minorEastAsia" w:hAnsiTheme="minorHAnsi" w:cstheme="minorBidi"/>
          <w:b w:val="0"/>
          <w:noProof/>
          <w:kern w:val="2"/>
          <w:sz w:val="21"/>
        </w:rPr>
      </w:pPr>
      <w:hyperlink w:anchor="_Toc166158009" w:history="1">
        <w:r w:rsidRPr="00F80331">
          <w:rPr>
            <w:rStyle w:val="af3"/>
            <w:noProof/>
          </w:rPr>
          <w:t>Proposal 2</w:t>
        </w:r>
        <w:r>
          <w:rPr>
            <w:rFonts w:asciiTheme="minorHAnsi" w:eastAsiaTheme="minorEastAsia" w:hAnsiTheme="minorHAnsi" w:cstheme="minorBidi"/>
            <w:b w:val="0"/>
            <w:noProof/>
            <w:kern w:val="2"/>
            <w:sz w:val="21"/>
          </w:rPr>
          <w:tab/>
        </w:r>
        <w:r w:rsidRPr="00F80331">
          <w:rPr>
            <w:rStyle w:val="af3"/>
            <w:noProof/>
          </w:rPr>
          <w:t>For egress link determination at U2U Relay UE, not pursue the L2 ID-based link determination.</w:t>
        </w:r>
      </w:hyperlink>
    </w:p>
    <w:p w14:paraId="709E4DDE" w14:textId="60909821" w:rsidR="00FB3C9D" w:rsidRPr="00C55A8D" w:rsidRDefault="00942605">
      <w:pPr>
        <w:rPr>
          <w:rFonts w:ascii="等线" w:eastAsia="等线" w:hAnsi="等线" w:cs="等线"/>
          <w:b/>
          <w:strike/>
          <w:sz w:val="22"/>
        </w:rPr>
      </w:pPr>
      <w:r>
        <w:rPr>
          <w:sz w:val="22"/>
          <w:lang w:val="en-US"/>
        </w:rPr>
        <w:fldChar w:fldCharType="end"/>
      </w:r>
    </w:p>
    <w:p w14:paraId="303743EA" w14:textId="77777777" w:rsidR="00DB7CBF" w:rsidRPr="009B1576" w:rsidRDefault="00DB7CBF" w:rsidP="00DB7CBF">
      <w:bookmarkStart w:id="23" w:name="_In-sequence_SDU_delivery"/>
      <w:bookmarkEnd w:id="23"/>
    </w:p>
    <w:p w14:paraId="2A4E0A2E" w14:textId="77777777" w:rsidR="00DB7CBF" w:rsidRDefault="00DB7CBF" w:rsidP="00DB7CBF"/>
    <w:p w14:paraId="4C2E1EE6" w14:textId="77777777" w:rsidR="00DB7CBF" w:rsidRDefault="00DB7CBF" w:rsidP="00DB7CBF"/>
    <w:sectPr w:rsidR="00DB7CBF">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D783CB0" w16cex:dateUtc="2024-05-07T02: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23A95" w14:textId="77777777" w:rsidR="005D0254" w:rsidRDefault="005D0254">
      <w:pPr>
        <w:spacing w:after="0"/>
      </w:pPr>
      <w:r>
        <w:separator/>
      </w:r>
    </w:p>
  </w:endnote>
  <w:endnote w:type="continuationSeparator" w:id="0">
    <w:p w14:paraId="294FAC12" w14:textId="77777777" w:rsidR="005D0254" w:rsidRDefault="005D0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4424E" w14:textId="77777777" w:rsidR="005D0254" w:rsidRDefault="005D0254">
      <w:pPr>
        <w:spacing w:after="0"/>
      </w:pPr>
      <w:r>
        <w:separator/>
      </w:r>
    </w:p>
  </w:footnote>
  <w:footnote w:type="continuationSeparator" w:id="0">
    <w:p w14:paraId="7ACBCADB" w14:textId="77777777" w:rsidR="005D0254" w:rsidRDefault="005D02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0"/>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582F7B"/>
    <w:multiLevelType w:val="hybridMultilevel"/>
    <w:tmpl w:val="0B8652E6"/>
    <w:lvl w:ilvl="0" w:tplc="F96059BC">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5B4925"/>
    <w:multiLevelType w:val="hybridMultilevel"/>
    <w:tmpl w:val="870C5CCA"/>
    <w:lvl w:ilvl="0" w:tplc="0EA40EF8">
      <w:start w:val="5"/>
      <w:numFmt w:val="bullet"/>
      <w:lvlText w:val="-"/>
      <w:lvlJc w:val="left"/>
      <w:pPr>
        <w:ind w:left="644" w:hanging="360"/>
      </w:pPr>
      <w:rPr>
        <w:rFonts w:ascii="Arial" w:eastAsia="宋体"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2"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34"/>
  </w:num>
  <w:num w:numId="4">
    <w:abstractNumId w:val="6"/>
  </w:num>
  <w:num w:numId="5">
    <w:abstractNumId w:val="25"/>
  </w:num>
  <w:num w:numId="6">
    <w:abstractNumId w:val="9"/>
  </w:num>
  <w:num w:numId="7">
    <w:abstractNumId w:val="7"/>
  </w:num>
  <w:num w:numId="8">
    <w:abstractNumId w:val="23"/>
  </w:num>
  <w:num w:numId="9">
    <w:abstractNumId w:val="29"/>
  </w:num>
  <w:num w:numId="10">
    <w:abstractNumId w:val="21"/>
  </w:num>
  <w:num w:numId="11">
    <w:abstractNumId w:val="13"/>
  </w:num>
  <w:num w:numId="12">
    <w:abstractNumId w:val="5"/>
  </w:num>
  <w:num w:numId="13">
    <w:abstractNumId w:val="12"/>
  </w:num>
  <w:num w:numId="14">
    <w:abstractNumId w:val="31"/>
  </w:num>
  <w:num w:numId="15">
    <w:abstractNumId w:val="3"/>
  </w:num>
  <w:num w:numId="16">
    <w:abstractNumId w:val="33"/>
  </w:num>
  <w:num w:numId="17">
    <w:abstractNumId w:val="4"/>
  </w:num>
  <w:num w:numId="18">
    <w:abstractNumId w:val="20"/>
  </w:num>
  <w:num w:numId="19">
    <w:abstractNumId w:val="22"/>
  </w:num>
  <w:num w:numId="20">
    <w:abstractNumId w:val="2"/>
  </w:num>
  <w:num w:numId="21">
    <w:abstractNumId w:val="17"/>
  </w:num>
  <w:num w:numId="22">
    <w:abstractNumId w:val="8"/>
  </w:num>
  <w:num w:numId="23">
    <w:abstractNumId w:val="32"/>
  </w:num>
  <w:num w:numId="24">
    <w:abstractNumId w:val="10"/>
  </w:num>
  <w:num w:numId="25">
    <w:abstractNumId w:val="11"/>
  </w:num>
  <w:num w:numId="26">
    <w:abstractNumId w:val="19"/>
  </w:num>
  <w:num w:numId="27">
    <w:abstractNumId w:val="24"/>
  </w:num>
  <w:num w:numId="28">
    <w:abstractNumId w:val="27"/>
  </w:num>
  <w:num w:numId="29">
    <w:abstractNumId w:val="0"/>
  </w:num>
  <w:num w:numId="30">
    <w:abstractNumId w:val="28"/>
  </w:num>
  <w:num w:numId="31">
    <w:abstractNumId w:val="26"/>
  </w:num>
  <w:num w:numId="32">
    <w:abstractNumId w:val="18"/>
  </w:num>
  <w:num w:numId="33">
    <w:abstractNumId w:val="35"/>
  </w:num>
  <w:num w:numId="34">
    <w:abstractNumId w:val="16"/>
  </w:num>
  <w:num w:numId="35">
    <w:abstractNumId w:val="1"/>
  </w:num>
  <w:num w:numId="36">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s6gFAJoC7zItAAAA"/>
  </w:docVars>
  <w:rsids>
    <w:rsidRoot w:val="00FB3C9D"/>
    <w:rsid w:val="00002171"/>
    <w:rsid w:val="0000483C"/>
    <w:rsid w:val="00005E43"/>
    <w:rsid w:val="000100C5"/>
    <w:rsid w:val="000122B1"/>
    <w:rsid w:val="00015DBC"/>
    <w:rsid w:val="00017121"/>
    <w:rsid w:val="00022B9C"/>
    <w:rsid w:val="00023308"/>
    <w:rsid w:val="00025DF1"/>
    <w:rsid w:val="000267B2"/>
    <w:rsid w:val="000301AA"/>
    <w:rsid w:val="000301BE"/>
    <w:rsid w:val="00034101"/>
    <w:rsid w:val="00034B3C"/>
    <w:rsid w:val="00041594"/>
    <w:rsid w:val="0004262D"/>
    <w:rsid w:val="00044D3C"/>
    <w:rsid w:val="00046CFA"/>
    <w:rsid w:val="00050545"/>
    <w:rsid w:val="00056FA0"/>
    <w:rsid w:val="000571A8"/>
    <w:rsid w:val="000576CF"/>
    <w:rsid w:val="00057B8E"/>
    <w:rsid w:val="00060567"/>
    <w:rsid w:val="000606B3"/>
    <w:rsid w:val="00064493"/>
    <w:rsid w:val="00070353"/>
    <w:rsid w:val="00074B10"/>
    <w:rsid w:val="00075F15"/>
    <w:rsid w:val="0007764C"/>
    <w:rsid w:val="000816CE"/>
    <w:rsid w:val="000818F4"/>
    <w:rsid w:val="00081EC4"/>
    <w:rsid w:val="00082BAD"/>
    <w:rsid w:val="00090601"/>
    <w:rsid w:val="000953B6"/>
    <w:rsid w:val="00095EDC"/>
    <w:rsid w:val="00097B99"/>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49B1"/>
    <w:rsid w:val="000C5F3C"/>
    <w:rsid w:val="000C6CC3"/>
    <w:rsid w:val="000E03C4"/>
    <w:rsid w:val="000E15AB"/>
    <w:rsid w:val="000F0DE1"/>
    <w:rsid w:val="000F2E9B"/>
    <w:rsid w:val="000F5021"/>
    <w:rsid w:val="000F5134"/>
    <w:rsid w:val="000F5DA6"/>
    <w:rsid w:val="000F7033"/>
    <w:rsid w:val="000F7D77"/>
    <w:rsid w:val="00106329"/>
    <w:rsid w:val="00107335"/>
    <w:rsid w:val="00107715"/>
    <w:rsid w:val="00111FD9"/>
    <w:rsid w:val="00113F80"/>
    <w:rsid w:val="00115CFC"/>
    <w:rsid w:val="001202CB"/>
    <w:rsid w:val="00120D0C"/>
    <w:rsid w:val="001222C2"/>
    <w:rsid w:val="00123DA6"/>
    <w:rsid w:val="00124C77"/>
    <w:rsid w:val="00125123"/>
    <w:rsid w:val="0013348E"/>
    <w:rsid w:val="00133F0B"/>
    <w:rsid w:val="001343B0"/>
    <w:rsid w:val="001349BC"/>
    <w:rsid w:val="00136D1F"/>
    <w:rsid w:val="00142A2B"/>
    <w:rsid w:val="001444DC"/>
    <w:rsid w:val="001446E7"/>
    <w:rsid w:val="00146D5C"/>
    <w:rsid w:val="00146E5B"/>
    <w:rsid w:val="00147291"/>
    <w:rsid w:val="00150AF6"/>
    <w:rsid w:val="00151DC1"/>
    <w:rsid w:val="00154CDE"/>
    <w:rsid w:val="001552FD"/>
    <w:rsid w:val="00155445"/>
    <w:rsid w:val="00155572"/>
    <w:rsid w:val="00160B0D"/>
    <w:rsid w:val="001614D8"/>
    <w:rsid w:val="001632EC"/>
    <w:rsid w:val="001663CB"/>
    <w:rsid w:val="0016729F"/>
    <w:rsid w:val="00171C0A"/>
    <w:rsid w:val="00180DEC"/>
    <w:rsid w:val="0018150A"/>
    <w:rsid w:val="00185E1A"/>
    <w:rsid w:val="00185F43"/>
    <w:rsid w:val="001A4B2D"/>
    <w:rsid w:val="001A50CB"/>
    <w:rsid w:val="001B031F"/>
    <w:rsid w:val="001B3D23"/>
    <w:rsid w:val="001B490B"/>
    <w:rsid w:val="001B64DA"/>
    <w:rsid w:val="001B7D1B"/>
    <w:rsid w:val="001C0F3F"/>
    <w:rsid w:val="001C1A4E"/>
    <w:rsid w:val="001C3555"/>
    <w:rsid w:val="001C6E79"/>
    <w:rsid w:val="001D10E1"/>
    <w:rsid w:val="001D1A2F"/>
    <w:rsid w:val="001D2EBA"/>
    <w:rsid w:val="001D3066"/>
    <w:rsid w:val="001D32BD"/>
    <w:rsid w:val="001D4078"/>
    <w:rsid w:val="001D7CF5"/>
    <w:rsid w:val="001E069C"/>
    <w:rsid w:val="001E237B"/>
    <w:rsid w:val="001E2735"/>
    <w:rsid w:val="001F02BF"/>
    <w:rsid w:val="001F3D00"/>
    <w:rsid w:val="001F6736"/>
    <w:rsid w:val="002034C4"/>
    <w:rsid w:val="002042C1"/>
    <w:rsid w:val="00205D42"/>
    <w:rsid w:val="00206961"/>
    <w:rsid w:val="002070B3"/>
    <w:rsid w:val="00210583"/>
    <w:rsid w:val="002110D8"/>
    <w:rsid w:val="00212650"/>
    <w:rsid w:val="00215555"/>
    <w:rsid w:val="0021582F"/>
    <w:rsid w:val="00216837"/>
    <w:rsid w:val="002203A2"/>
    <w:rsid w:val="002226D1"/>
    <w:rsid w:val="00222A1B"/>
    <w:rsid w:val="00223441"/>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1173"/>
    <w:rsid w:val="002635CD"/>
    <w:rsid w:val="002637D4"/>
    <w:rsid w:val="00263A72"/>
    <w:rsid w:val="0026457B"/>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B3F"/>
    <w:rsid w:val="002B1C46"/>
    <w:rsid w:val="002B31C3"/>
    <w:rsid w:val="002C043C"/>
    <w:rsid w:val="002C278D"/>
    <w:rsid w:val="002C6CD3"/>
    <w:rsid w:val="002C7AE9"/>
    <w:rsid w:val="002D02B9"/>
    <w:rsid w:val="002D0DFA"/>
    <w:rsid w:val="002D1D15"/>
    <w:rsid w:val="002D3E32"/>
    <w:rsid w:val="002E06D5"/>
    <w:rsid w:val="002E0EE6"/>
    <w:rsid w:val="002E156A"/>
    <w:rsid w:val="002E3C00"/>
    <w:rsid w:val="002E635A"/>
    <w:rsid w:val="002E6468"/>
    <w:rsid w:val="002E6820"/>
    <w:rsid w:val="002F28AB"/>
    <w:rsid w:val="002F62AF"/>
    <w:rsid w:val="002F6B1B"/>
    <w:rsid w:val="0030624E"/>
    <w:rsid w:val="00306EDF"/>
    <w:rsid w:val="00307EFB"/>
    <w:rsid w:val="00311126"/>
    <w:rsid w:val="003134B3"/>
    <w:rsid w:val="00313985"/>
    <w:rsid w:val="0031735B"/>
    <w:rsid w:val="003200FE"/>
    <w:rsid w:val="00320928"/>
    <w:rsid w:val="00325BFC"/>
    <w:rsid w:val="00326F53"/>
    <w:rsid w:val="00327786"/>
    <w:rsid w:val="00330346"/>
    <w:rsid w:val="00333F69"/>
    <w:rsid w:val="003354C6"/>
    <w:rsid w:val="00336AE4"/>
    <w:rsid w:val="00340AEA"/>
    <w:rsid w:val="0034168D"/>
    <w:rsid w:val="00343E39"/>
    <w:rsid w:val="0035075D"/>
    <w:rsid w:val="00350F10"/>
    <w:rsid w:val="00361535"/>
    <w:rsid w:val="00362340"/>
    <w:rsid w:val="003631C4"/>
    <w:rsid w:val="00366D26"/>
    <w:rsid w:val="00367F1E"/>
    <w:rsid w:val="00386A14"/>
    <w:rsid w:val="00391515"/>
    <w:rsid w:val="0039187D"/>
    <w:rsid w:val="003936AA"/>
    <w:rsid w:val="00396679"/>
    <w:rsid w:val="00397272"/>
    <w:rsid w:val="003A5CDA"/>
    <w:rsid w:val="003A6450"/>
    <w:rsid w:val="003A653D"/>
    <w:rsid w:val="003B1B8C"/>
    <w:rsid w:val="003B2B37"/>
    <w:rsid w:val="003B331C"/>
    <w:rsid w:val="003B3C0F"/>
    <w:rsid w:val="003B7B9A"/>
    <w:rsid w:val="003C05CA"/>
    <w:rsid w:val="003C1CDA"/>
    <w:rsid w:val="003C2081"/>
    <w:rsid w:val="003C2586"/>
    <w:rsid w:val="003C43B0"/>
    <w:rsid w:val="003C4E76"/>
    <w:rsid w:val="003C7934"/>
    <w:rsid w:val="003C7EBD"/>
    <w:rsid w:val="003D1DDD"/>
    <w:rsid w:val="003D48D5"/>
    <w:rsid w:val="003D4ED7"/>
    <w:rsid w:val="003E0E2F"/>
    <w:rsid w:val="003E3AFA"/>
    <w:rsid w:val="003E66F5"/>
    <w:rsid w:val="003E6F62"/>
    <w:rsid w:val="003E7DB4"/>
    <w:rsid w:val="003F0421"/>
    <w:rsid w:val="003F0C82"/>
    <w:rsid w:val="003F5EC0"/>
    <w:rsid w:val="003F6639"/>
    <w:rsid w:val="00400034"/>
    <w:rsid w:val="00400D84"/>
    <w:rsid w:val="00405549"/>
    <w:rsid w:val="00411E1E"/>
    <w:rsid w:val="0041279E"/>
    <w:rsid w:val="00412A7B"/>
    <w:rsid w:val="00413C87"/>
    <w:rsid w:val="004150D5"/>
    <w:rsid w:val="00415D49"/>
    <w:rsid w:val="00416E1A"/>
    <w:rsid w:val="00420328"/>
    <w:rsid w:val="00423FE3"/>
    <w:rsid w:val="004258D9"/>
    <w:rsid w:val="0042703E"/>
    <w:rsid w:val="004313CD"/>
    <w:rsid w:val="00431991"/>
    <w:rsid w:val="00431B4B"/>
    <w:rsid w:val="00433014"/>
    <w:rsid w:val="0043359C"/>
    <w:rsid w:val="00433D67"/>
    <w:rsid w:val="0043433F"/>
    <w:rsid w:val="00440C74"/>
    <w:rsid w:val="004559F4"/>
    <w:rsid w:val="00455BCA"/>
    <w:rsid w:val="00456A8D"/>
    <w:rsid w:val="00456DAE"/>
    <w:rsid w:val="00461C5A"/>
    <w:rsid w:val="00463705"/>
    <w:rsid w:val="00463D49"/>
    <w:rsid w:val="00466280"/>
    <w:rsid w:val="004706FA"/>
    <w:rsid w:val="004712E1"/>
    <w:rsid w:val="00472C17"/>
    <w:rsid w:val="00475A34"/>
    <w:rsid w:val="00476F75"/>
    <w:rsid w:val="004777AF"/>
    <w:rsid w:val="00477F20"/>
    <w:rsid w:val="00487850"/>
    <w:rsid w:val="00492005"/>
    <w:rsid w:val="0049339C"/>
    <w:rsid w:val="0049681A"/>
    <w:rsid w:val="00497E23"/>
    <w:rsid w:val="004A09B4"/>
    <w:rsid w:val="004A2923"/>
    <w:rsid w:val="004A596D"/>
    <w:rsid w:val="004A6682"/>
    <w:rsid w:val="004A6E6D"/>
    <w:rsid w:val="004B06A6"/>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1837"/>
    <w:rsid w:val="00513750"/>
    <w:rsid w:val="00514254"/>
    <w:rsid w:val="00515C33"/>
    <w:rsid w:val="00520A05"/>
    <w:rsid w:val="0052312D"/>
    <w:rsid w:val="00524EDC"/>
    <w:rsid w:val="0052516B"/>
    <w:rsid w:val="005309DA"/>
    <w:rsid w:val="005316CE"/>
    <w:rsid w:val="0053332F"/>
    <w:rsid w:val="005365BA"/>
    <w:rsid w:val="00536BFB"/>
    <w:rsid w:val="00537FB5"/>
    <w:rsid w:val="005402DA"/>
    <w:rsid w:val="005409A9"/>
    <w:rsid w:val="005410C9"/>
    <w:rsid w:val="00541B34"/>
    <w:rsid w:val="00542290"/>
    <w:rsid w:val="00543D2C"/>
    <w:rsid w:val="005442E9"/>
    <w:rsid w:val="0054630B"/>
    <w:rsid w:val="00550F08"/>
    <w:rsid w:val="005524FB"/>
    <w:rsid w:val="00553863"/>
    <w:rsid w:val="005561C4"/>
    <w:rsid w:val="00561466"/>
    <w:rsid w:val="0056179B"/>
    <w:rsid w:val="00563423"/>
    <w:rsid w:val="00564D32"/>
    <w:rsid w:val="00565DE3"/>
    <w:rsid w:val="005708E0"/>
    <w:rsid w:val="00572FAD"/>
    <w:rsid w:val="00581839"/>
    <w:rsid w:val="00583B1A"/>
    <w:rsid w:val="00586D83"/>
    <w:rsid w:val="00591E0D"/>
    <w:rsid w:val="00594941"/>
    <w:rsid w:val="005965A9"/>
    <w:rsid w:val="005A2499"/>
    <w:rsid w:val="005A2610"/>
    <w:rsid w:val="005A6ED1"/>
    <w:rsid w:val="005B0891"/>
    <w:rsid w:val="005B1709"/>
    <w:rsid w:val="005B2601"/>
    <w:rsid w:val="005B43FF"/>
    <w:rsid w:val="005B4502"/>
    <w:rsid w:val="005C03F6"/>
    <w:rsid w:val="005C18B5"/>
    <w:rsid w:val="005C5080"/>
    <w:rsid w:val="005C5CDB"/>
    <w:rsid w:val="005D0254"/>
    <w:rsid w:val="005D0F4E"/>
    <w:rsid w:val="005D195F"/>
    <w:rsid w:val="005D1D74"/>
    <w:rsid w:val="005D2E6B"/>
    <w:rsid w:val="005D3FB5"/>
    <w:rsid w:val="005E13BD"/>
    <w:rsid w:val="005E2099"/>
    <w:rsid w:val="005E28E5"/>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4C43"/>
    <w:rsid w:val="00627583"/>
    <w:rsid w:val="00627A80"/>
    <w:rsid w:val="006327FD"/>
    <w:rsid w:val="006372E2"/>
    <w:rsid w:val="0064251C"/>
    <w:rsid w:val="00643D53"/>
    <w:rsid w:val="006459A5"/>
    <w:rsid w:val="00650929"/>
    <w:rsid w:val="006555C0"/>
    <w:rsid w:val="00657D7A"/>
    <w:rsid w:val="00662067"/>
    <w:rsid w:val="0066350F"/>
    <w:rsid w:val="00663C83"/>
    <w:rsid w:val="006649F6"/>
    <w:rsid w:val="00666863"/>
    <w:rsid w:val="006720B4"/>
    <w:rsid w:val="00672307"/>
    <w:rsid w:val="00675F75"/>
    <w:rsid w:val="006814F5"/>
    <w:rsid w:val="00682972"/>
    <w:rsid w:val="00684496"/>
    <w:rsid w:val="006844A9"/>
    <w:rsid w:val="00685769"/>
    <w:rsid w:val="006906CF"/>
    <w:rsid w:val="00692BA2"/>
    <w:rsid w:val="006945FE"/>
    <w:rsid w:val="00694C89"/>
    <w:rsid w:val="006956EF"/>
    <w:rsid w:val="006A085B"/>
    <w:rsid w:val="006A09E3"/>
    <w:rsid w:val="006A1376"/>
    <w:rsid w:val="006A2066"/>
    <w:rsid w:val="006A781E"/>
    <w:rsid w:val="006B25AE"/>
    <w:rsid w:val="006B2D0C"/>
    <w:rsid w:val="006B4E89"/>
    <w:rsid w:val="006B74A7"/>
    <w:rsid w:val="006C3DAC"/>
    <w:rsid w:val="006C648D"/>
    <w:rsid w:val="006C7A4C"/>
    <w:rsid w:val="006C7EE5"/>
    <w:rsid w:val="006D02B7"/>
    <w:rsid w:val="006D31EA"/>
    <w:rsid w:val="006D3250"/>
    <w:rsid w:val="006E081A"/>
    <w:rsid w:val="006E09BE"/>
    <w:rsid w:val="006E1180"/>
    <w:rsid w:val="006E3083"/>
    <w:rsid w:val="006E3B56"/>
    <w:rsid w:val="006E3DA9"/>
    <w:rsid w:val="006E4398"/>
    <w:rsid w:val="006E66CE"/>
    <w:rsid w:val="006E68A4"/>
    <w:rsid w:val="006E7824"/>
    <w:rsid w:val="006F0C7A"/>
    <w:rsid w:val="006F0E06"/>
    <w:rsid w:val="006F374A"/>
    <w:rsid w:val="006F3AF0"/>
    <w:rsid w:val="006F4E7D"/>
    <w:rsid w:val="007002AE"/>
    <w:rsid w:val="007072EF"/>
    <w:rsid w:val="007109CB"/>
    <w:rsid w:val="0071115C"/>
    <w:rsid w:val="00711CCE"/>
    <w:rsid w:val="00713D68"/>
    <w:rsid w:val="007148EA"/>
    <w:rsid w:val="00717DBE"/>
    <w:rsid w:val="0072006E"/>
    <w:rsid w:val="0072147B"/>
    <w:rsid w:val="007261FA"/>
    <w:rsid w:val="007262FB"/>
    <w:rsid w:val="00731E1B"/>
    <w:rsid w:val="0073288F"/>
    <w:rsid w:val="00732A17"/>
    <w:rsid w:val="00732F98"/>
    <w:rsid w:val="007345B3"/>
    <w:rsid w:val="00734C07"/>
    <w:rsid w:val="007353ED"/>
    <w:rsid w:val="00736219"/>
    <w:rsid w:val="0074199D"/>
    <w:rsid w:val="00741CE7"/>
    <w:rsid w:val="00744A23"/>
    <w:rsid w:val="00750FAA"/>
    <w:rsid w:val="0075153C"/>
    <w:rsid w:val="00753C4A"/>
    <w:rsid w:val="00755E88"/>
    <w:rsid w:val="00756022"/>
    <w:rsid w:val="007572DE"/>
    <w:rsid w:val="00757C60"/>
    <w:rsid w:val="007613FE"/>
    <w:rsid w:val="00763769"/>
    <w:rsid w:val="0076783C"/>
    <w:rsid w:val="00770949"/>
    <w:rsid w:val="00772362"/>
    <w:rsid w:val="00776EBD"/>
    <w:rsid w:val="00777103"/>
    <w:rsid w:val="00782049"/>
    <w:rsid w:val="00783C43"/>
    <w:rsid w:val="00790DC9"/>
    <w:rsid w:val="0079114E"/>
    <w:rsid w:val="0079342B"/>
    <w:rsid w:val="00795873"/>
    <w:rsid w:val="007958A7"/>
    <w:rsid w:val="007A18DC"/>
    <w:rsid w:val="007A368E"/>
    <w:rsid w:val="007A4AE4"/>
    <w:rsid w:val="007A7A53"/>
    <w:rsid w:val="007B4BCA"/>
    <w:rsid w:val="007C11D5"/>
    <w:rsid w:val="007C31C1"/>
    <w:rsid w:val="007C664E"/>
    <w:rsid w:val="007D1A7B"/>
    <w:rsid w:val="007D4DBC"/>
    <w:rsid w:val="007D4E1C"/>
    <w:rsid w:val="007E00A1"/>
    <w:rsid w:val="007E0864"/>
    <w:rsid w:val="007E2333"/>
    <w:rsid w:val="007E3852"/>
    <w:rsid w:val="007F1CAD"/>
    <w:rsid w:val="007F33EE"/>
    <w:rsid w:val="007F435B"/>
    <w:rsid w:val="007F4891"/>
    <w:rsid w:val="007F5B82"/>
    <w:rsid w:val="007F5CA9"/>
    <w:rsid w:val="007F5E39"/>
    <w:rsid w:val="007F7123"/>
    <w:rsid w:val="00801498"/>
    <w:rsid w:val="00804B8C"/>
    <w:rsid w:val="00805B80"/>
    <w:rsid w:val="008062BF"/>
    <w:rsid w:val="00806657"/>
    <w:rsid w:val="008076AF"/>
    <w:rsid w:val="00807A20"/>
    <w:rsid w:val="00807EE7"/>
    <w:rsid w:val="008109E6"/>
    <w:rsid w:val="00816955"/>
    <w:rsid w:val="008214FB"/>
    <w:rsid w:val="00822734"/>
    <w:rsid w:val="00825AAE"/>
    <w:rsid w:val="00830EA2"/>
    <w:rsid w:val="00832453"/>
    <w:rsid w:val="008377DE"/>
    <w:rsid w:val="00840754"/>
    <w:rsid w:val="008408B7"/>
    <w:rsid w:val="00842380"/>
    <w:rsid w:val="00844947"/>
    <w:rsid w:val="008476E0"/>
    <w:rsid w:val="00850AE3"/>
    <w:rsid w:val="0085273A"/>
    <w:rsid w:val="00852C24"/>
    <w:rsid w:val="00853A34"/>
    <w:rsid w:val="00853D38"/>
    <w:rsid w:val="00854D9C"/>
    <w:rsid w:val="00854DEF"/>
    <w:rsid w:val="00856F2F"/>
    <w:rsid w:val="00860C39"/>
    <w:rsid w:val="00861DDA"/>
    <w:rsid w:val="00862119"/>
    <w:rsid w:val="00862614"/>
    <w:rsid w:val="00865E66"/>
    <w:rsid w:val="00871192"/>
    <w:rsid w:val="008740E6"/>
    <w:rsid w:val="008741EB"/>
    <w:rsid w:val="00874F84"/>
    <w:rsid w:val="008752D6"/>
    <w:rsid w:val="00877843"/>
    <w:rsid w:val="00882227"/>
    <w:rsid w:val="00882D70"/>
    <w:rsid w:val="00890733"/>
    <w:rsid w:val="00893068"/>
    <w:rsid w:val="0089383F"/>
    <w:rsid w:val="00895D68"/>
    <w:rsid w:val="008A250A"/>
    <w:rsid w:val="008A3498"/>
    <w:rsid w:val="008A4FC2"/>
    <w:rsid w:val="008B0293"/>
    <w:rsid w:val="008B4EFF"/>
    <w:rsid w:val="008C3ECC"/>
    <w:rsid w:val="008C5F79"/>
    <w:rsid w:val="008D19DC"/>
    <w:rsid w:val="008E1FFB"/>
    <w:rsid w:val="008E2144"/>
    <w:rsid w:val="008E399F"/>
    <w:rsid w:val="008E3B9F"/>
    <w:rsid w:val="008E6340"/>
    <w:rsid w:val="008E672B"/>
    <w:rsid w:val="008F2187"/>
    <w:rsid w:val="008F30D8"/>
    <w:rsid w:val="008F4560"/>
    <w:rsid w:val="009007D6"/>
    <w:rsid w:val="009009EF"/>
    <w:rsid w:val="009010BE"/>
    <w:rsid w:val="00901733"/>
    <w:rsid w:val="009035BC"/>
    <w:rsid w:val="00910B85"/>
    <w:rsid w:val="00911865"/>
    <w:rsid w:val="009143D1"/>
    <w:rsid w:val="00915BBE"/>
    <w:rsid w:val="00923B9E"/>
    <w:rsid w:val="009249BA"/>
    <w:rsid w:val="00926AEF"/>
    <w:rsid w:val="00927905"/>
    <w:rsid w:val="00930A3A"/>
    <w:rsid w:val="009327B1"/>
    <w:rsid w:val="00935BC9"/>
    <w:rsid w:val="00935DBD"/>
    <w:rsid w:val="00940CEF"/>
    <w:rsid w:val="009415CC"/>
    <w:rsid w:val="00942605"/>
    <w:rsid w:val="00942A0A"/>
    <w:rsid w:val="00942E42"/>
    <w:rsid w:val="009430D2"/>
    <w:rsid w:val="00950EBF"/>
    <w:rsid w:val="00951C9C"/>
    <w:rsid w:val="009554F2"/>
    <w:rsid w:val="0096173F"/>
    <w:rsid w:val="0096208A"/>
    <w:rsid w:val="009623F7"/>
    <w:rsid w:val="009676E9"/>
    <w:rsid w:val="00974533"/>
    <w:rsid w:val="00975DDB"/>
    <w:rsid w:val="00977343"/>
    <w:rsid w:val="00980199"/>
    <w:rsid w:val="00982391"/>
    <w:rsid w:val="00983817"/>
    <w:rsid w:val="009840D1"/>
    <w:rsid w:val="009873C5"/>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7064"/>
    <w:rsid w:val="009C05F6"/>
    <w:rsid w:val="009C18CE"/>
    <w:rsid w:val="009C1927"/>
    <w:rsid w:val="009C1A1D"/>
    <w:rsid w:val="009C1F08"/>
    <w:rsid w:val="009C2919"/>
    <w:rsid w:val="009C3151"/>
    <w:rsid w:val="009C5418"/>
    <w:rsid w:val="009C6F85"/>
    <w:rsid w:val="009C7BC2"/>
    <w:rsid w:val="009D1E09"/>
    <w:rsid w:val="009D4583"/>
    <w:rsid w:val="009E1269"/>
    <w:rsid w:val="009E1DE7"/>
    <w:rsid w:val="009E301C"/>
    <w:rsid w:val="009E3229"/>
    <w:rsid w:val="009E441A"/>
    <w:rsid w:val="009E4DC2"/>
    <w:rsid w:val="009E591F"/>
    <w:rsid w:val="009E743C"/>
    <w:rsid w:val="009F4CA9"/>
    <w:rsid w:val="00A00A48"/>
    <w:rsid w:val="00A02F4E"/>
    <w:rsid w:val="00A036F8"/>
    <w:rsid w:val="00A049F3"/>
    <w:rsid w:val="00A04D0B"/>
    <w:rsid w:val="00A058BE"/>
    <w:rsid w:val="00A1181E"/>
    <w:rsid w:val="00A13A99"/>
    <w:rsid w:val="00A1493D"/>
    <w:rsid w:val="00A14E07"/>
    <w:rsid w:val="00A15127"/>
    <w:rsid w:val="00A2537F"/>
    <w:rsid w:val="00A25F07"/>
    <w:rsid w:val="00A30851"/>
    <w:rsid w:val="00A319DC"/>
    <w:rsid w:val="00A31E06"/>
    <w:rsid w:val="00A32EBD"/>
    <w:rsid w:val="00A372B0"/>
    <w:rsid w:val="00A40E00"/>
    <w:rsid w:val="00A41F35"/>
    <w:rsid w:val="00A50800"/>
    <w:rsid w:val="00A519A0"/>
    <w:rsid w:val="00A53BF6"/>
    <w:rsid w:val="00A55D2C"/>
    <w:rsid w:val="00A60218"/>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6C1"/>
    <w:rsid w:val="00A9392B"/>
    <w:rsid w:val="00A95C7B"/>
    <w:rsid w:val="00AA0D32"/>
    <w:rsid w:val="00AA1ECC"/>
    <w:rsid w:val="00AA2B95"/>
    <w:rsid w:val="00AA3A8F"/>
    <w:rsid w:val="00AA5A38"/>
    <w:rsid w:val="00AA5D08"/>
    <w:rsid w:val="00AB0E87"/>
    <w:rsid w:val="00AB0F35"/>
    <w:rsid w:val="00AB46B3"/>
    <w:rsid w:val="00AC0BB8"/>
    <w:rsid w:val="00AC52B1"/>
    <w:rsid w:val="00AC6947"/>
    <w:rsid w:val="00AD23E4"/>
    <w:rsid w:val="00AD3644"/>
    <w:rsid w:val="00AD66BC"/>
    <w:rsid w:val="00AE00E9"/>
    <w:rsid w:val="00AE0464"/>
    <w:rsid w:val="00AE12E0"/>
    <w:rsid w:val="00AE1A6B"/>
    <w:rsid w:val="00AE3451"/>
    <w:rsid w:val="00AE3BF6"/>
    <w:rsid w:val="00AE6A57"/>
    <w:rsid w:val="00AE752A"/>
    <w:rsid w:val="00AF074B"/>
    <w:rsid w:val="00AF2150"/>
    <w:rsid w:val="00AF23FB"/>
    <w:rsid w:val="00B01E46"/>
    <w:rsid w:val="00B024A0"/>
    <w:rsid w:val="00B027D2"/>
    <w:rsid w:val="00B03764"/>
    <w:rsid w:val="00B048AB"/>
    <w:rsid w:val="00B1558D"/>
    <w:rsid w:val="00B1645C"/>
    <w:rsid w:val="00B23534"/>
    <w:rsid w:val="00B27DCB"/>
    <w:rsid w:val="00B31378"/>
    <w:rsid w:val="00B31F80"/>
    <w:rsid w:val="00B33466"/>
    <w:rsid w:val="00B41AA2"/>
    <w:rsid w:val="00B45717"/>
    <w:rsid w:val="00B5022C"/>
    <w:rsid w:val="00B527BF"/>
    <w:rsid w:val="00B5300E"/>
    <w:rsid w:val="00B53DC2"/>
    <w:rsid w:val="00B5417F"/>
    <w:rsid w:val="00B55FB5"/>
    <w:rsid w:val="00B57277"/>
    <w:rsid w:val="00B614F8"/>
    <w:rsid w:val="00B644E2"/>
    <w:rsid w:val="00B64556"/>
    <w:rsid w:val="00B6633C"/>
    <w:rsid w:val="00B670D2"/>
    <w:rsid w:val="00B72201"/>
    <w:rsid w:val="00B73F85"/>
    <w:rsid w:val="00B7651E"/>
    <w:rsid w:val="00B76995"/>
    <w:rsid w:val="00B77F5F"/>
    <w:rsid w:val="00B828F4"/>
    <w:rsid w:val="00B87A47"/>
    <w:rsid w:val="00B87F2D"/>
    <w:rsid w:val="00B92A20"/>
    <w:rsid w:val="00B95493"/>
    <w:rsid w:val="00BA5ABB"/>
    <w:rsid w:val="00BA6B72"/>
    <w:rsid w:val="00BB4B52"/>
    <w:rsid w:val="00BB5485"/>
    <w:rsid w:val="00BB5B37"/>
    <w:rsid w:val="00BC0687"/>
    <w:rsid w:val="00BC1DA6"/>
    <w:rsid w:val="00BC3A24"/>
    <w:rsid w:val="00BC5C86"/>
    <w:rsid w:val="00BD2C36"/>
    <w:rsid w:val="00BD30CB"/>
    <w:rsid w:val="00BD352C"/>
    <w:rsid w:val="00BD3E5B"/>
    <w:rsid w:val="00BD4097"/>
    <w:rsid w:val="00BD580A"/>
    <w:rsid w:val="00BE1A83"/>
    <w:rsid w:val="00BE7FAD"/>
    <w:rsid w:val="00BF0E77"/>
    <w:rsid w:val="00BF2F4F"/>
    <w:rsid w:val="00BF4716"/>
    <w:rsid w:val="00BF550C"/>
    <w:rsid w:val="00BF550E"/>
    <w:rsid w:val="00C00192"/>
    <w:rsid w:val="00C002A0"/>
    <w:rsid w:val="00C0198D"/>
    <w:rsid w:val="00C10992"/>
    <w:rsid w:val="00C11956"/>
    <w:rsid w:val="00C1273E"/>
    <w:rsid w:val="00C1401E"/>
    <w:rsid w:val="00C14546"/>
    <w:rsid w:val="00C16B81"/>
    <w:rsid w:val="00C177B3"/>
    <w:rsid w:val="00C20F3D"/>
    <w:rsid w:val="00C21CF7"/>
    <w:rsid w:val="00C24D40"/>
    <w:rsid w:val="00C2748D"/>
    <w:rsid w:val="00C3021B"/>
    <w:rsid w:val="00C3339B"/>
    <w:rsid w:val="00C33A85"/>
    <w:rsid w:val="00C3532F"/>
    <w:rsid w:val="00C42E4B"/>
    <w:rsid w:val="00C47194"/>
    <w:rsid w:val="00C511E1"/>
    <w:rsid w:val="00C5328B"/>
    <w:rsid w:val="00C55A8D"/>
    <w:rsid w:val="00C563C0"/>
    <w:rsid w:val="00C57FAA"/>
    <w:rsid w:val="00C61347"/>
    <w:rsid w:val="00C61B5B"/>
    <w:rsid w:val="00C6377D"/>
    <w:rsid w:val="00C66555"/>
    <w:rsid w:val="00C66B44"/>
    <w:rsid w:val="00C70D15"/>
    <w:rsid w:val="00C723FD"/>
    <w:rsid w:val="00C74DCD"/>
    <w:rsid w:val="00C7702A"/>
    <w:rsid w:val="00C839D2"/>
    <w:rsid w:val="00C9039F"/>
    <w:rsid w:val="00C918CD"/>
    <w:rsid w:val="00C92B28"/>
    <w:rsid w:val="00C93AAA"/>
    <w:rsid w:val="00C9559E"/>
    <w:rsid w:val="00C97061"/>
    <w:rsid w:val="00C971AB"/>
    <w:rsid w:val="00CA40FE"/>
    <w:rsid w:val="00CA520C"/>
    <w:rsid w:val="00CA590C"/>
    <w:rsid w:val="00CA67E7"/>
    <w:rsid w:val="00CA7E46"/>
    <w:rsid w:val="00CB2027"/>
    <w:rsid w:val="00CB2486"/>
    <w:rsid w:val="00CB35D2"/>
    <w:rsid w:val="00CB4938"/>
    <w:rsid w:val="00CB61EC"/>
    <w:rsid w:val="00CB6AF8"/>
    <w:rsid w:val="00CC0098"/>
    <w:rsid w:val="00CC1D47"/>
    <w:rsid w:val="00CC2052"/>
    <w:rsid w:val="00CC3C48"/>
    <w:rsid w:val="00CC3C74"/>
    <w:rsid w:val="00CC74E0"/>
    <w:rsid w:val="00CD080A"/>
    <w:rsid w:val="00CD0D94"/>
    <w:rsid w:val="00CD410A"/>
    <w:rsid w:val="00CD45FF"/>
    <w:rsid w:val="00CD7D70"/>
    <w:rsid w:val="00CE1571"/>
    <w:rsid w:val="00CE5297"/>
    <w:rsid w:val="00CE7E31"/>
    <w:rsid w:val="00CF3BD9"/>
    <w:rsid w:val="00CF5F41"/>
    <w:rsid w:val="00D029DF"/>
    <w:rsid w:val="00D02A99"/>
    <w:rsid w:val="00D051D6"/>
    <w:rsid w:val="00D05D29"/>
    <w:rsid w:val="00D15303"/>
    <w:rsid w:val="00D23124"/>
    <w:rsid w:val="00D236C5"/>
    <w:rsid w:val="00D24253"/>
    <w:rsid w:val="00D24FF5"/>
    <w:rsid w:val="00D2630A"/>
    <w:rsid w:val="00D268BF"/>
    <w:rsid w:val="00D3043C"/>
    <w:rsid w:val="00D3367A"/>
    <w:rsid w:val="00D33D8F"/>
    <w:rsid w:val="00D355DE"/>
    <w:rsid w:val="00D355FB"/>
    <w:rsid w:val="00D37670"/>
    <w:rsid w:val="00D4029F"/>
    <w:rsid w:val="00D42CE4"/>
    <w:rsid w:val="00D43664"/>
    <w:rsid w:val="00D4375B"/>
    <w:rsid w:val="00D5177C"/>
    <w:rsid w:val="00D5195A"/>
    <w:rsid w:val="00D56716"/>
    <w:rsid w:val="00D62266"/>
    <w:rsid w:val="00D64249"/>
    <w:rsid w:val="00D64D8E"/>
    <w:rsid w:val="00D6589C"/>
    <w:rsid w:val="00D769D8"/>
    <w:rsid w:val="00D82608"/>
    <w:rsid w:val="00D839B1"/>
    <w:rsid w:val="00D845F0"/>
    <w:rsid w:val="00D86EEF"/>
    <w:rsid w:val="00D92A8D"/>
    <w:rsid w:val="00D92D29"/>
    <w:rsid w:val="00D95A7A"/>
    <w:rsid w:val="00D95C80"/>
    <w:rsid w:val="00D969E8"/>
    <w:rsid w:val="00DA0611"/>
    <w:rsid w:val="00DA0E75"/>
    <w:rsid w:val="00DA2027"/>
    <w:rsid w:val="00DA36F1"/>
    <w:rsid w:val="00DA3C49"/>
    <w:rsid w:val="00DB4759"/>
    <w:rsid w:val="00DB4DF0"/>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35BA"/>
    <w:rsid w:val="00E13E7F"/>
    <w:rsid w:val="00E148FC"/>
    <w:rsid w:val="00E15259"/>
    <w:rsid w:val="00E15CA3"/>
    <w:rsid w:val="00E162DC"/>
    <w:rsid w:val="00E16594"/>
    <w:rsid w:val="00E17AA9"/>
    <w:rsid w:val="00E17BBE"/>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3804"/>
    <w:rsid w:val="00E45380"/>
    <w:rsid w:val="00E54656"/>
    <w:rsid w:val="00E549EE"/>
    <w:rsid w:val="00E56A1B"/>
    <w:rsid w:val="00E56AF4"/>
    <w:rsid w:val="00E5777D"/>
    <w:rsid w:val="00E57EDE"/>
    <w:rsid w:val="00E72497"/>
    <w:rsid w:val="00E747E6"/>
    <w:rsid w:val="00E75688"/>
    <w:rsid w:val="00E75D46"/>
    <w:rsid w:val="00E82432"/>
    <w:rsid w:val="00E85E11"/>
    <w:rsid w:val="00E900AF"/>
    <w:rsid w:val="00E90A23"/>
    <w:rsid w:val="00EA0E8D"/>
    <w:rsid w:val="00EA1E8C"/>
    <w:rsid w:val="00EA34A2"/>
    <w:rsid w:val="00EA4B14"/>
    <w:rsid w:val="00EA5E6C"/>
    <w:rsid w:val="00EB445C"/>
    <w:rsid w:val="00EB76D3"/>
    <w:rsid w:val="00EB7A0D"/>
    <w:rsid w:val="00EC0D19"/>
    <w:rsid w:val="00EC1206"/>
    <w:rsid w:val="00EC1848"/>
    <w:rsid w:val="00EC29ED"/>
    <w:rsid w:val="00EC3469"/>
    <w:rsid w:val="00EC5EE5"/>
    <w:rsid w:val="00EE2890"/>
    <w:rsid w:val="00EE2A59"/>
    <w:rsid w:val="00EE3E37"/>
    <w:rsid w:val="00EE4024"/>
    <w:rsid w:val="00EE4140"/>
    <w:rsid w:val="00EF2BA9"/>
    <w:rsid w:val="00EF3391"/>
    <w:rsid w:val="00EF3AE2"/>
    <w:rsid w:val="00EF66BE"/>
    <w:rsid w:val="00EF7180"/>
    <w:rsid w:val="00F00FBA"/>
    <w:rsid w:val="00F04DF8"/>
    <w:rsid w:val="00F11C96"/>
    <w:rsid w:val="00F11D7D"/>
    <w:rsid w:val="00F1378A"/>
    <w:rsid w:val="00F156FE"/>
    <w:rsid w:val="00F15C90"/>
    <w:rsid w:val="00F17E73"/>
    <w:rsid w:val="00F20FBE"/>
    <w:rsid w:val="00F21E54"/>
    <w:rsid w:val="00F2511D"/>
    <w:rsid w:val="00F265C1"/>
    <w:rsid w:val="00F306B7"/>
    <w:rsid w:val="00F32438"/>
    <w:rsid w:val="00F328E8"/>
    <w:rsid w:val="00F33459"/>
    <w:rsid w:val="00F33D9C"/>
    <w:rsid w:val="00F34BD6"/>
    <w:rsid w:val="00F35EAA"/>
    <w:rsid w:val="00F36143"/>
    <w:rsid w:val="00F4015B"/>
    <w:rsid w:val="00F4070A"/>
    <w:rsid w:val="00F40F5D"/>
    <w:rsid w:val="00F42BEB"/>
    <w:rsid w:val="00F43D62"/>
    <w:rsid w:val="00F4478C"/>
    <w:rsid w:val="00F45657"/>
    <w:rsid w:val="00F45E41"/>
    <w:rsid w:val="00F524F8"/>
    <w:rsid w:val="00F52891"/>
    <w:rsid w:val="00F55368"/>
    <w:rsid w:val="00F557B1"/>
    <w:rsid w:val="00F57A6E"/>
    <w:rsid w:val="00F61AE8"/>
    <w:rsid w:val="00F62A07"/>
    <w:rsid w:val="00F64DD0"/>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FE0"/>
    <w:rsid w:val="00FB21B3"/>
    <w:rsid w:val="00FB2350"/>
    <w:rsid w:val="00FB3C9D"/>
    <w:rsid w:val="00FB4794"/>
    <w:rsid w:val="00FC0634"/>
    <w:rsid w:val="00FC12EE"/>
    <w:rsid w:val="00FC1729"/>
    <w:rsid w:val="00FC22D1"/>
    <w:rsid w:val="00FC33C8"/>
    <w:rsid w:val="00FC5AAC"/>
    <w:rsid w:val="00FC6C49"/>
    <w:rsid w:val="00FC7B89"/>
    <w:rsid w:val="00FD05E3"/>
    <w:rsid w:val="00FD0B3D"/>
    <w:rsid w:val="00FD1E5C"/>
    <w:rsid w:val="00FD4CB9"/>
    <w:rsid w:val="00FD56E0"/>
    <w:rsid w:val="00FD571C"/>
    <w:rsid w:val="00FD5F05"/>
    <w:rsid w:val="00FD6BD4"/>
    <w:rsid w:val="00FD7EBF"/>
    <w:rsid w:val="00FE085C"/>
    <w:rsid w:val="00FE1C31"/>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1">
    <w:name w:val="heading 3"/>
    <w:basedOn w:val="20"/>
    <w:next w:val="a0"/>
    <w:link w:val="32"/>
    <w:qFormat/>
    <w:rsid w:val="003F0C82"/>
    <w:pPr>
      <w:numPr>
        <w:ilvl w:val="2"/>
      </w:numPr>
      <w:tabs>
        <w:tab w:val="left" w:pos="720"/>
      </w:tabs>
      <w:spacing w:before="120"/>
      <w:outlineLvl w:val="2"/>
    </w:pPr>
    <w:rPr>
      <w:sz w:val="28"/>
      <w:szCs w:val="28"/>
    </w:rPr>
  </w:style>
  <w:style w:type="paragraph" w:styleId="4">
    <w:name w:val="heading 4"/>
    <w:basedOn w:val="31"/>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4">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5">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qFormat/>
    <w:pPr>
      <w:widowControl w:val="0"/>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6"/>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6">
    <w:name w:val="List 3"/>
    <w:basedOn w:val="26"/>
    <w:pPr>
      <w:ind w:left="1135"/>
    </w:pPr>
  </w:style>
  <w:style w:type="paragraph" w:styleId="45">
    <w:name w:val="List 4"/>
    <w:basedOn w:val="36"/>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2">
    <w:name w:val="标题 3 字符"/>
    <w:basedOn w:val="a1"/>
    <w:link w:val="31"/>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rsid w:val="00940CEF"/>
    <w:pPr>
      <w:numPr>
        <w:numId w:val="3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jc w:val="left"/>
      <w:textAlignment w:val="baseline"/>
    </w:pPr>
    <w:rPr>
      <w:rFonts w:ascii="Times New Roman" w:eastAsia="Times New Rom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57789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3800C-FEC5-466F-95FD-08E02B3EA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1568</Words>
  <Characters>7766</Characters>
  <Application>Microsoft Office Word</Application>
  <DocSecurity>0</DocSecurity>
  <Lines>149</Lines>
  <Paragraphs>68</Paragraphs>
  <ScaleCrop>false</ScaleCrop>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2</cp:revision>
  <dcterms:created xsi:type="dcterms:W3CDTF">2024-05-09T06:40:00Z</dcterms:created>
  <dcterms:modified xsi:type="dcterms:W3CDTF">2024-05-09T06:40:00Z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